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DC47E" w14:textId="77777777" w:rsidR="00071E45" w:rsidRDefault="008B39A2" w:rsidP="00451185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193ADD">
        <w:rPr>
          <w:rFonts w:ascii="Arial" w:hAnsi="Arial" w:cs="Arial"/>
          <w:b/>
          <w:bCs/>
          <w:sz w:val="28"/>
          <w:szCs w:val="28"/>
        </w:rPr>
        <w:t>COVID-19</w:t>
      </w:r>
      <w:r w:rsidR="00071E45" w:rsidRPr="00193ADD">
        <w:rPr>
          <w:rFonts w:ascii="Arial" w:hAnsi="Arial" w:cs="Arial"/>
          <w:b/>
          <w:bCs/>
          <w:sz w:val="28"/>
          <w:szCs w:val="28"/>
        </w:rPr>
        <w:t xml:space="preserve"> </w:t>
      </w:r>
      <w:r w:rsidR="00684970" w:rsidRPr="00193ADD">
        <w:rPr>
          <w:rFonts w:ascii="Arial" w:hAnsi="Arial" w:cs="Arial"/>
          <w:b/>
          <w:bCs/>
          <w:sz w:val="28"/>
          <w:szCs w:val="28"/>
        </w:rPr>
        <w:t xml:space="preserve">PCR </w:t>
      </w:r>
      <w:r w:rsidR="00071E45" w:rsidRPr="00193ADD">
        <w:rPr>
          <w:rFonts w:ascii="Arial" w:hAnsi="Arial" w:cs="Arial"/>
          <w:b/>
          <w:bCs/>
          <w:sz w:val="28"/>
          <w:szCs w:val="28"/>
        </w:rPr>
        <w:t>Swab Test</w:t>
      </w:r>
    </w:p>
    <w:p w14:paraId="3447FE13" w14:textId="77777777" w:rsidR="00193ADD" w:rsidRPr="00193ADD" w:rsidRDefault="00193ADD" w:rsidP="00451185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8EAF2BF" w14:textId="77777777" w:rsidR="00193ADD" w:rsidRPr="00FD2086" w:rsidRDefault="00071E45" w:rsidP="00451185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 w:rsidRPr="00FD2086">
        <w:rPr>
          <w:rFonts w:ascii="Arial" w:hAnsi="Arial" w:cs="Arial"/>
          <w:b/>
          <w:bCs/>
          <w:color w:val="0070C0"/>
          <w:sz w:val="40"/>
          <w:szCs w:val="40"/>
        </w:rPr>
        <w:t xml:space="preserve">Information for </w:t>
      </w:r>
      <w:r w:rsidR="00A04F0D" w:rsidRPr="00FD2086">
        <w:rPr>
          <w:rFonts w:ascii="Arial" w:hAnsi="Arial" w:cs="Arial"/>
          <w:b/>
          <w:bCs/>
          <w:color w:val="0070C0"/>
          <w:sz w:val="40"/>
          <w:szCs w:val="40"/>
        </w:rPr>
        <w:t>e</w:t>
      </w:r>
      <w:r w:rsidRPr="00FD2086">
        <w:rPr>
          <w:rFonts w:ascii="Arial" w:hAnsi="Arial" w:cs="Arial"/>
          <w:b/>
          <w:bCs/>
          <w:color w:val="0070C0"/>
          <w:sz w:val="40"/>
          <w:szCs w:val="40"/>
        </w:rPr>
        <w:t>mployees</w:t>
      </w:r>
    </w:p>
    <w:p w14:paraId="786F6D0A" w14:textId="77777777" w:rsidR="00071E45" w:rsidRPr="00193ADD" w:rsidRDefault="00071E45" w:rsidP="00451185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16"/>
          <w:szCs w:val="16"/>
        </w:rPr>
      </w:pPr>
      <w:r w:rsidRPr="00193ADD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65B708CC" w14:textId="77777777" w:rsidR="00071E45" w:rsidRDefault="002A0CB0" w:rsidP="004511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Reviewed 21</w:t>
      </w:r>
      <w:r w:rsidRPr="002A0CB0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</w:rPr>
        <w:t xml:space="preserve"> September 2020</w:t>
      </w:r>
    </w:p>
    <w:p w14:paraId="39D9772A" w14:textId="77777777" w:rsidR="00FD2086" w:rsidRDefault="00FD2086" w:rsidP="004511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BD662A" w14:textId="77777777" w:rsidR="00193ADD" w:rsidRPr="00193ADD" w:rsidRDefault="00193ADD" w:rsidP="00451185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B054648" w14:textId="77777777" w:rsidR="00071E45" w:rsidRPr="006A2858" w:rsidRDefault="00071E45" w:rsidP="00071E45">
      <w:pPr>
        <w:rPr>
          <w:rFonts w:ascii="Arial" w:hAnsi="Arial" w:cs="Arial"/>
          <w:bCs/>
          <w:noProof/>
        </w:rPr>
      </w:pPr>
      <w:r w:rsidRPr="006A2858">
        <w:rPr>
          <w:rFonts w:ascii="Arial" w:hAnsi="Arial" w:cs="Arial"/>
          <w:bCs/>
          <w:noProof/>
        </w:rPr>
        <w:t xml:space="preserve">This guidance is aimed at </w:t>
      </w:r>
      <w:r w:rsidR="00874042">
        <w:rPr>
          <w:rFonts w:ascii="Arial" w:hAnsi="Arial" w:cs="Arial"/>
          <w:bCs/>
          <w:noProof/>
        </w:rPr>
        <w:t>you as</w:t>
      </w:r>
      <w:r w:rsidR="004231D8">
        <w:rPr>
          <w:rFonts w:ascii="Arial" w:hAnsi="Arial" w:cs="Arial"/>
          <w:bCs/>
          <w:noProof/>
        </w:rPr>
        <w:t xml:space="preserve"> a</w:t>
      </w:r>
      <w:r w:rsidR="00874042">
        <w:rPr>
          <w:rFonts w:ascii="Arial" w:hAnsi="Arial" w:cs="Arial"/>
          <w:bCs/>
          <w:noProof/>
        </w:rPr>
        <w:t xml:space="preserve"> </w:t>
      </w:r>
      <w:r w:rsidR="0041045B">
        <w:rPr>
          <w:rFonts w:ascii="Arial" w:hAnsi="Arial" w:cs="Arial"/>
          <w:bCs/>
          <w:noProof/>
        </w:rPr>
        <w:t xml:space="preserve">health and social care </w:t>
      </w:r>
      <w:r w:rsidR="00874042">
        <w:rPr>
          <w:rFonts w:ascii="Arial" w:hAnsi="Arial" w:cs="Arial"/>
          <w:bCs/>
          <w:noProof/>
        </w:rPr>
        <w:t xml:space="preserve">employee, it </w:t>
      </w:r>
      <w:r w:rsidRPr="006A2858">
        <w:rPr>
          <w:rFonts w:ascii="Arial" w:hAnsi="Arial" w:cs="Arial"/>
          <w:bCs/>
          <w:noProof/>
        </w:rPr>
        <w:t>tell</w:t>
      </w:r>
      <w:r w:rsidR="00874042">
        <w:rPr>
          <w:rFonts w:ascii="Arial" w:hAnsi="Arial" w:cs="Arial"/>
          <w:bCs/>
          <w:noProof/>
        </w:rPr>
        <w:t>s</w:t>
      </w:r>
      <w:r w:rsidRPr="006A2858">
        <w:rPr>
          <w:rFonts w:ascii="Arial" w:hAnsi="Arial" w:cs="Arial"/>
          <w:bCs/>
          <w:noProof/>
        </w:rPr>
        <w:t xml:space="preserve"> you: </w:t>
      </w:r>
    </w:p>
    <w:p w14:paraId="6465F6A5" w14:textId="5EFA79F2" w:rsidR="009F48E3" w:rsidRPr="00451185" w:rsidRDefault="009F48E3" w:rsidP="00451185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noProof/>
          <w:sz w:val="22"/>
          <w:szCs w:val="22"/>
        </w:rPr>
      </w:pPr>
      <w:r w:rsidRPr="009A6414">
        <w:rPr>
          <w:rFonts w:ascii="Arial" w:hAnsi="Arial" w:cs="Arial"/>
          <w:b/>
          <w:bCs/>
          <w:noProof/>
          <w:color w:val="0070C0"/>
          <w:sz w:val="22"/>
          <w:szCs w:val="22"/>
        </w:rPr>
        <w:t>How</w:t>
      </w:r>
      <w:r w:rsidR="00874042">
        <w:rPr>
          <w:rFonts w:ascii="Arial" w:hAnsi="Arial" w:cs="Arial"/>
          <w:bCs/>
          <w:noProof/>
          <w:sz w:val="22"/>
          <w:szCs w:val="22"/>
        </w:rPr>
        <w:t xml:space="preserve"> you</w:t>
      </w:r>
      <w:r w:rsidR="00E72FD1">
        <w:rPr>
          <w:rFonts w:ascii="Arial" w:hAnsi="Arial" w:cs="Arial"/>
          <w:bCs/>
          <w:noProof/>
          <w:sz w:val="22"/>
          <w:szCs w:val="22"/>
        </w:rPr>
        <w:t xml:space="preserve"> can dir</w:t>
      </w:r>
      <w:r w:rsidR="00874042">
        <w:rPr>
          <w:rFonts w:ascii="Arial" w:hAnsi="Arial" w:cs="Arial"/>
          <w:bCs/>
          <w:noProof/>
          <w:sz w:val="22"/>
          <w:szCs w:val="22"/>
        </w:rPr>
        <w:t xml:space="preserve">ectly access a PCR </w:t>
      </w:r>
      <w:r w:rsidR="00FD2086">
        <w:rPr>
          <w:rFonts w:ascii="Arial" w:hAnsi="Arial" w:cs="Arial"/>
          <w:bCs/>
          <w:noProof/>
          <w:sz w:val="22"/>
          <w:szCs w:val="22"/>
        </w:rPr>
        <w:t>swab test</w:t>
      </w:r>
      <w:r w:rsidR="008B39A2">
        <w:rPr>
          <w:rFonts w:ascii="Arial" w:hAnsi="Arial" w:cs="Arial"/>
          <w:bCs/>
          <w:noProof/>
          <w:sz w:val="22"/>
          <w:szCs w:val="22"/>
        </w:rPr>
        <w:t xml:space="preserve"> by having </w:t>
      </w:r>
      <w:r w:rsidR="00451185">
        <w:rPr>
          <w:rFonts w:ascii="Arial" w:hAnsi="Arial" w:cs="Arial"/>
          <w:bCs/>
          <w:noProof/>
          <w:sz w:val="22"/>
          <w:szCs w:val="22"/>
        </w:rPr>
        <w:t>your employer</w:t>
      </w:r>
      <w:r w:rsidR="00874042">
        <w:rPr>
          <w:rFonts w:ascii="Arial" w:hAnsi="Arial" w:cs="Arial"/>
          <w:bCs/>
          <w:noProof/>
          <w:sz w:val="22"/>
          <w:szCs w:val="22"/>
        </w:rPr>
        <w:t xml:space="preserve"> refer you</w:t>
      </w:r>
      <w:r w:rsidR="00E72FD1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8B39A2">
        <w:rPr>
          <w:rFonts w:ascii="Arial" w:hAnsi="Arial" w:cs="Arial"/>
          <w:bCs/>
          <w:noProof/>
          <w:sz w:val="22"/>
          <w:szCs w:val="22"/>
        </w:rPr>
        <w:t>for</w:t>
      </w:r>
      <w:r w:rsidR="00874042">
        <w:rPr>
          <w:rFonts w:ascii="Arial" w:hAnsi="Arial" w:cs="Arial"/>
          <w:bCs/>
          <w:noProof/>
          <w:sz w:val="22"/>
          <w:szCs w:val="22"/>
        </w:rPr>
        <w:t xml:space="preserve"> PCR swab </w:t>
      </w:r>
      <w:r w:rsidR="00451185">
        <w:rPr>
          <w:rFonts w:ascii="Arial" w:hAnsi="Arial" w:cs="Arial"/>
          <w:bCs/>
          <w:noProof/>
          <w:sz w:val="22"/>
          <w:szCs w:val="22"/>
        </w:rPr>
        <w:t>drive through</w:t>
      </w:r>
      <w:r w:rsidR="00AF5863">
        <w:rPr>
          <w:rFonts w:ascii="Arial" w:hAnsi="Arial" w:cs="Arial"/>
          <w:bCs/>
          <w:noProof/>
          <w:sz w:val="22"/>
          <w:szCs w:val="22"/>
        </w:rPr>
        <w:t xml:space="preserve"> / walk in</w:t>
      </w:r>
      <w:r w:rsidR="00451185">
        <w:rPr>
          <w:rFonts w:ascii="Arial" w:hAnsi="Arial" w:cs="Arial"/>
          <w:bCs/>
          <w:noProof/>
          <w:sz w:val="22"/>
          <w:szCs w:val="22"/>
        </w:rPr>
        <w:t xml:space="preserve"> or </w:t>
      </w:r>
      <w:r w:rsidR="00874042">
        <w:rPr>
          <w:rFonts w:ascii="Arial" w:hAnsi="Arial" w:cs="Arial"/>
          <w:bCs/>
          <w:noProof/>
          <w:sz w:val="22"/>
          <w:szCs w:val="22"/>
        </w:rPr>
        <w:t>home test through</w:t>
      </w:r>
      <w:r w:rsidR="00E72FD1">
        <w:rPr>
          <w:rFonts w:ascii="Arial" w:hAnsi="Arial" w:cs="Arial"/>
          <w:bCs/>
          <w:noProof/>
          <w:sz w:val="22"/>
          <w:szCs w:val="22"/>
        </w:rPr>
        <w:t xml:space="preserve"> the East London</w:t>
      </w:r>
      <w:r w:rsidR="00451185">
        <w:rPr>
          <w:rFonts w:ascii="Arial" w:hAnsi="Arial" w:cs="Arial"/>
          <w:bCs/>
          <w:noProof/>
          <w:sz w:val="22"/>
          <w:szCs w:val="22"/>
        </w:rPr>
        <w:t xml:space="preserve"> Health &amp; Care Partnership offer. </w:t>
      </w:r>
    </w:p>
    <w:p w14:paraId="36B40483" w14:textId="77777777" w:rsidR="00071E45" w:rsidRDefault="009F48E3" w:rsidP="00071E45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noProof/>
          <w:sz w:val="22"/>
          <w:szCs w:val="22"/>
        </w:rPr>
      </w:pPr>
      <w:r w:rsidRPr="009A6414">
        <w:rPr>
          <w:rFonts w:ascii="Arial" w:hAnsi="Arial" w:cs="Arial"/>
          <w:b/>
          <w:bCs/>
          <w:noProof/>
          <w:color w:val="0070C0"/>
          <w:sz w:val="22"/>
          <w:szCs w:val="22"/>
        </w:rPr>
        <w:t>Who</w:t>
      </w:r>
      <w:r w:rsidRPr="006A2858">
        <w:rPr>
          <w:rFonts w:ascii="Arial" w:hAnsi="Arial" w:cs="Arial"/>
          <w:b/>
          <w:bCs/>
          <w:noProof/>
          <w:color w:val="548DD4" w:themeColor="text2" w:themeTint="99"/>
          <w:sz w:val="22"/>
          <w:szCs w:val="22"/>
        </w:rPr>
        <w:t xml:space="preserve"> </w:t>
      </w:r>
      <w:r w:rsidRPr="006A2858">
        <w:rPr>
          <w:rFonts w:ascii="Arial" w:hAnsi="Arial" w:cs="Arial"/>
          <w:bCs/>
          <w:noProof/>
          <w:sz w:val="22"/>
          <w:szCs w:val="22"/>
        </w:rPr>
        <w:t>is eligible for testing</w:t>
      </w:r>
      <w:r w:rsidR="008B39A2">
        <w:rPr>
          <w:rFonts w:ascii="Arial" w:hAnsi="Arial" w:cs="Arial"/>
          <w:bCs/>
          <w:noProof/>
          <w:sz w:val="22"/>
          <w:szCs w:val="22"/>
        </w:rPr>
        <w:t>;</w:t>
      </w:r>
    </w:p>
    <w:p w14:paraId="331DF6FF" w14:textId="77777777" w:rsidR="00193ADD" w:rsidRDefault="00071E45" w:rsidP="00193ADD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bCs/>
          <w:noProof/>
          <w:sz w:val="22"/>
          <w:szCs w:val="22"/>
        </w:rPr>
      </w:pPr>
      <w:r w:rsidRPr="009A6414">
        <w:rPr>
          <w:rFonts w:ascii="Arial" w:hAnsi="Arial" w:cs="Arial"/>
          <w:b/>
          <w:bCs/>
          <w:noProof/>
          <w:color w:val="0070C0"/>
          <w:sz w:val="22"/>
          <w:szCs w:val="22"/>
        </w:rPr>
        <w:t>How</w:t>
      </w:r>
      <w:r>
        <w:rPr>
          <w:rFonts w:ascii="Arial" w:hAnsi="Arial" w:cs="Arial"/>
          <w:b/>
          <w:bCs/>
          <w:noProof/>
          <w:color w:val="548DD4" w:themeColor="text2" w:themeTint="99"/>
          <w:sz w:val="22"/>
          <w:szCs w:val="22"/>
        </w:rPr>
        <w:t xml:space="preserve"> </w:t>
      </w:r>
      <w:r w:rsidRPr="006A2858">
        <w:rPr>
          <w:rFonts w:ascii="Arial" w:hAnsi="Arial" w:cs="Arial"/>
          <w:bCs/>
          <w:noProof/>
          <w:sz w:val="22"/>
          <w:szCs w:val="22"/>
        </w:rPr>
        <w:t xml:space="preserve">to </w:t>
      </w:r>
      <w:r w:rsidR="004358ED">
        <w:rPr>
          <w:rFonts w:ascii="Arial" w:hAnsi="Arial" w:cs="Arial"/>
          <w:bCs/>
          <w:noProof/>
          <w:sz w:val="22"/>
          <w:szCs w:val="22"/>
        </w:rPr>
        <w:t>undertake the test</w:t>
      </w:r>
      <w:r w:rsidR="008B39A2">
        <w:rPr>
          <w:rFonts w:ascii="Arial" w:hAnsi="Arial" w:cs="Arial"/>
          <w:bCs/>
          <w:noProof/>
          <w:sz w:val="22"/>
          <w:szCs w:val="22"/>
        </w:rPr>
        <w:t>;</w:t>
      </w:r>
    </w:p>
    <w:p w14:paraId="1F997393" w14:textId="77777777" w:rsidR="00FD2086" w:rsidRPr="00193ADD" w:rsidRDefault="00FD2086" w:rsidP="00FD2086">
      <w:pPr>
        <w:pStyle w:val="ListParagraph"/>
        <w:spacing w:line="276" w:lineRule="auto"/>
        <w:rPr>
          <w:rFonts w:ascii="Arial" w:hAnsi="Arial" w:cs="Arial"/>
          <w:bCs/>
          <w:noProof/>
          <w:sz w:val="22"/>
          <w:szCs w:val="22"/>
        </w:rPr>
      </w:pPr>
    </w:p>
    <w:p w14:paraId="5CF38732" w14:textId="77777777" w:rsidR="009A6414" w:rsidRPr="009A6414" w:rsidRDefault="00704BA7" w:rsidP="00193ADD">
      <w:pPr>
        <w:spacing w:before="120" w:after="0"/>
        <w:rPr>
          <w:rFonts w:ascii="Arial" w:hAnsi="Arial" w:cs="Arial"/>
          <w:b/>
          <w:noProof/>
          <w:color w:val="FF0000"/>
        </w:rPr>
      </w:pPr>
      <w:r>
        <w:rPr>
          <w:rFonts w:ascii="Arial" w:hAnsi="Arial" w:cs="Arial"/>
          <w:b/>
          <w:noProof/>
          <w:color w:val="FF0000"/>
        </w:rPr>
        <w:t xml:space="preserve">NB. </w:t>
      </w:r>
      <w:r w:rsidR="009A6414">
        <w:rPr>
          <w:rFonts w:ascii="Arial" w:hAnsi="Arial" w:cs="Arial"/>
          <w:b/>
          <w:noProof/>
          <w:color w:val="FF0000"/>
        </w:rPr>
        <w:t>Y</w:t>
      </w:r>
      <w:r w:rsidR="009A6414" w:rsidRPr="009A6414">
        <w:rPr>
          <w:rFonts w:ascii="Arial" w:hAnsi="Arial" w:cs="Arial"/>
          <w:b/>
          <w:noProof/>
          <w:color w:val="FF0000"/>
        </w:rPr>
        <w:t>ou need to get a PCR swab test done within the first 5 days of having symptoms. After that it is too late. You can get tested at a site or at home on days 1-4. If you are ordering a home test kit on day 4, do so by 3pm. On day 5, you need to go to a test site. It is too late to order a home test kit.</w:t>
      </w:r>
    </w:p>
    <w:p w14:paraId="05967D3B" w14:textId="77777777" w:rsidR="009A6414" w:rsidRPr="009A6414" w:rsidRDefault="009A6414" w:rsidP="009A6414">
      <w:pPr>
        <w:rPr>
          <w:rFonts w:ascii="Arial" w:hAnsi="Arial" w:cs="Arial"/>
          <w:bCs/>
          <w:noProof/>
        </w:rPr>
      </w:pPr>
    </w:p>
    <w:p w14:paraId="794F01C5" w14:textId="77777777" w:rsidR="00071E45" w:rsidRDefault="00FD2086" w:rsidP="003723D0">
      <w:pPr>
        <w:rPr>
          <w:rFonts w:ascii="Arial" w:hAnsi="Arial" w:cs="Arial"/>
          <w:b/>
          <w:bCs/>
          <w:color w:val="0070C0"/>
          <w:sz w:val="36"/>
          <w:szCs w:val="36"/>
        </w:rPr>
      </w:pPr>
      <w:r>
        <w:rPr>
          <w:rFonts w:ascii="Arial" w:hAnsi="Arial" w:cs="Arial"/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925CC1" wp14:editId="34FD2CC9">
                <wp:simplePos x="0" y="0"/>
                <wp:positionH relativeFrom="margin">
                  <wp:posOffset>276225</wp:posOffset>
                </wp:positionH>
                <wp:positionV relativeFrom="paragraph">
                  <wp:posOffset>62866</wp:posOffset>
                </wp:positionV>
                <wp:extent cx="6257925" cy="55245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E3F21" w14:textId="77777777" w:rsidR="008E17A4" w:rsidRPr="00E72FD1" w:rsidRDefault="008B7848" w:rsidP="008B7848">
                            <w:pPr>
                              <w:shd w:val="clear" w:color="auto" w:fill="00206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72F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 w:rsidR="00E72FD1" w:rsidRPr="00E72F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ast London Health &amp; Care Partnership</w:t>
                            </w:r>
                            <w:r w:rsidRPr="00E72F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47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PCR swab</w:t>
                            </w:r>
                            <w:r w:rsidRPr="00E72F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2F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="00E847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est</w:t>
                            </w:r>
                            <w:r w:rsidRPr="00E72F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2F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</w:t>
                            </w:r>
                            <w:r w:rsidRPr="00E72F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ffer</w:t>
                            </w:r>
                          </w:p>
                          <w:p w14:paraId="2468CF80" w14:textId="77777777" w:rsidR="00E8470A" w:rsidRDefault="00B41320" w:rsidP="00704B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41320">
                              <w:rPr>
                                <w:rFonts w:ascii="Arial" w:hAnsi="Arial" w:cs="Arial"/>
                              </w:rPr>
                              <w:t xml:space="preserve">You will need to contact your employer to access a PCR swab test through this route. </w:t>
                            </w:r>
                          </w:p>
                          <w:p w14:paraId="63ED1460" w14:textId="77777777" w:rsidR="00E8470A" w:rsidRPr="00E8470A" w:rsidRDefault="00E8470A" w:rsidP="00704B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9338D88" w14:textId="053CEC02" w:rsidR="00E8470A" w:rsidRPr="00E90334" w:rsidRDefault="00E90334" w:rsidP="00E903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Once referred b</w:t>
                            </w:r>
                            <w:r w:rsidRPr="00E90334">
                              <w:rPr>
                                <w:rFonts w:ascii="Arial" w:hAnsi="Arial" w:cs="Arial"/>
                                <w:b/>
                              </w:rPr>
                              <w:t xml:space="preserve">ookings can be made at our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E8470A" w:rsidRPr="00E90334">
                              <w:rPr>
                                <w:rFonts w:ascii="Arial" w:hAnsi="Arial" w:cs="Arial"/>
                                <w:b/>
                              </w:rPr>
                              <w:t>rive-through</w:t>
                            </w:r>
                            <w:r w:rsidR="00AF5863">
                              <w:rPr>
                                <w:rFonts w:ascii="Arial" w:hAnsi="Arial" w:cs="Arial"/>
                                <w:b/>
                              </w:rPr>
                              <w:t xml:space="preserve"> / walk in</w:t>
                            </w:r>
                            <w:r w:rsidR="00E8470A" w:rsidRPr="00E90334">
                              <w:rPr>
                                <w:rFonts w:ascii="Arial" w:hAnsi="Arial" w:cs="Arial"/>
                                <w:b/>
                              </w:rPr>
                              <w:t xml:space="preserve"> site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FE5F9B">
                              <w:rPr>
                                <w:rFonts w:ascii="Arial" w:hAnsi="Arial" w:cs="Arial"/>
                                <w:b/>
                              </w:rPr>
                              <w:t xml:space="preserve"> at King George Hospital, Whipps Cross </w:t>
                            </w:r>
                            <w:r w:rsidR="00C73987">
                              <w:rPr>
                                <w:rFonts w:ascii="Arial" w:hAnsi="Arial" w:cs="Arial"/>
                                <w:b/>
                              </w:rPr>
                              <w:t xml:space="preserve">Hospital </w:t>
                            </w:r>
                            <w:r w:rsidR="00FE5F9B">
                              <w:rPr>
                                <w:rFonts w:ascii="Arial" w:hAnsi="Arial" w:cs="Arial"/>
                                <w:b/>
                              </w:rPr>
                              <w:t xml:space="preserve">and Royal London </w:t>
                            </w:r>
                            <w:r w:rsidR="00C73987">
                              <w:rPr>
                                <w:rFonts w:ascii="Arial" w:hAnsi="Arial" w:cs="Arial"/>
                                <w:b/>
                              </w:rPr>
                              <w:t>Hospital</w:t>
                            </w:r>
                            <w:r w:rsidR="00E8470A" w:rsidRPr="00E90334">
                              <w:rPr>
                                <w:rFonts w:ascii="Arial" w:hAnsi="Arial" w:cs="Arial"/>
                                <w:b/>
                              </w:rPr>
                              <w:t xml:space="preserve"> or by booking a home test kit</w:t>
                            </w:r>
                            <w:r w:rsidR="00193ADD">
                              <w:rPr>
                                <w:rFonts w:ascii="Arial" w:hAnsi="Arial" w:cs="Arial"/>
                                <w:b/>
                              </w:rPr>
                              <w:t xml:space="preserve"> with us</w:t>
                            </w:r>
                            <w:r w:rsidR="004231D8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69C94809" w14:textId="77777777" w:rsidR="00E8470A" w:rsidRPr="00E8470A" w:rsidRDefault="00E8470A" w:rsidP="00704B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9DD72DC" w14:textId="77777777" w:rsidR="00E90334" w:rsidRDefault="00E90334" w:rsidP="00C701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Home t</w:t>
                            </w:r>
                            <w:r w:rsidR="008568A2" w:rsidRPr="00B41320">
                              <w:rPr>
                                <w:rFonts w:ascii="Arial" w:hAnsi="Arial" w:cs="Arial"/>
                              </w:rPr>
                              <w:t xml:space="preserve">esting kits will be </w:t>
                            </w:r>
                            <w:r w:rsidR="00FD2086">
                              <w:rPr>
                                <w:rFonts w:ascii="Arial" w:hAnsi="Arial" w:cs="Arial"/>
                              </w:rPr>
                              <w:t xml:space="preserve">delivered one day and collected the next Monday to </w:t>
                            </w:r>
                            <w:r w:rsidR="00C7010F">
                              <w:rPr>
                                <w:rFonts w:ascii="Arial" w:hAnsi="Arial" w:cs="Arial"/>
                              </w:rPr>
                              <w:t>Friday</w:t>
                            </w:r>
                            <w:r w:rsidR="00451185">
                              <w:rPr>
                                <w:rFonts w:ascii="Arial" w:hAnsi="Arial" w:cs="Arial"/>
                              </w:rPr>
                              <w:t xml:space="preserve"> each week</w:t>
                            </w:r>
                            <w:r w:rsidR="008568A2" w:rsidRPr="00B41320">
                              <w:rPr>
                                <w:rFonts w:ascii="Arial" w:hAnsi="Arial" w:cs="Arial"/>
                              </w:rPr>
                              <w:t xml:space="preserve"> by courier.</w:t>
                            </w:r>
                          </w:p>
                          <w:p w14:paraId="6F8C49D8" w14:textId="77777777" w:rsidR="00E90334" w:rsidRPr="00E90334" w:rsidRDefault="00E90334" w:rsidP="00E903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3F9E132" w14:textId="77777777" w:rsidR="00C7010F" w:rsidRPr="003951BD" w:rsidRDefault="00C7010F" w:rsidP="00C701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You are respectfully reminded that when booking</w:t>
                            </w:r>
                            <w:r w:rsidRPr="003951B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a home test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you </w:t>
                            </w:r>
                            <w:r w:rsidRPr="003951B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must</w:t>
                            </w:r>
                            <w:r w:rsidRPr="003951B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ensure someone is home and able to receive / pass the completed test back to the courier as booked. Failure to comply will result in the booking being void. If a home test is still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required following a void your employer</w:t>
                            </w:r>
                            <w:r w:rsidRPr="003951B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w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ill have to refer you</w:t>
                            </w:r>
                            <w:r w:rsidRPr="003951B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for PCR swab test again.</w:t>
                            </w:r>
                          </w:p>
                          <w:p w14:paraId="54413393" w14:textId="77777777" w:rsidR="00704BA7" w:rsidRPr="00E90334" w:rsidRDefault="00704BA7" w:rsidP="00704B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646458" w14:textId="77777777" w:rsidR="008568A2" w:rsidRPr="00E90334" w:rsidRDefault="008568A2" w:rsidP="00704BA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E90334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Eligibility:</w:t>
                            </w:r>
                          </w:p>
                          <w:p w14:paraId="7A6A6AEB" w14:textId="77777777" w:rsidR="008568A2" w:rsidRPr="008E17A4" w:rsidRDefault="008B7848" w:rsidP="00704BA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</w:pPr>
                            <w:r w:rsidRPr="0023696C">
                              <w:rPr>
                                <w:rFonts w:ascii="Arial" w:hAnsi="Arial" w:cs="Arial"/>
                              </w:rPr>
                              <w:t xml:space="preserve">This service is available to </w:t>
                            </w:r>
                            <w:r w:rsidR="0041045B">
                              <w:rPr>
                                <w:rFonts w:ascii="Arial" w:hAnsi="Arial" w:cs="Arial"/>
                              </w:rPr>
                              <w:t xml:space="preserve">health and social care </w:t>
                            </w:r>
                            <w:r w:rsidRPr="0023696C">
                              <w:rPr>
                                <w:rFonts w:ascii="Arial" w:hAnsi="Arial" w:cs="Arial"/>
                              </w:rPr>
                              <w:t>staff who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live and work </w:t>
                            </w:r>
                            <w:r w:rsidRPr="0023696C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0D0E95">
                              <w:rPr>
                                <w:rFonts w:ascii="Arial" w:hAnsi="Arial" w:cs="Arial"/>
                              </w:rPr>
                              <w:t>NE London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The offer also applies to those staff </w:t>
                            </w:r>
                            <w:r w:rsidR="00704BA7">
                              <w:rPr>
                                <w:rFonts w:ascii="Arial" w:hAnsi="Arial" w:cs="Arial"/>
                              </w:rPr>
                              <w:t>who</w:t>
                            </w:r>
                            <w:r w:rsidR="000D0E95">
                              <w:rPr>
                                <w:rFonts w:ascii="Arial" w:hAnsi="Arial" w:cs="Arial"/>
                              </w:rPr>
                              <w:t xml:space="preserve"> work in NE London</w:t>
                            </w:r>
                            <w:r w:rsidR="00704BA7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0D0E95">
                              <w:rPr>
                                <w:rFonts w:ascii="Arial" w:hAnsi="Arial" w:cs="Arial"/>
                              </w:rPr>
                              <w:t xml:space="preserve"> but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live</w:t>
                            </w:r>
                            <w:r w:rsidR="00704BA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8568A2" w:rsidRPr="008568A2">
                              <w:rPr>
                                <w:rFonts w:ascii="Arial" w:hAnsi="Arial" w:cs="Arial"/>
                              </w:rPr>
                              <w:t xml:space="preserve">the surrounding London boroughs of Greenwich, Lewisham, Southwark, Islington, Haringey, Bexley and Enfield together with the Brentwood Borough and Thurrock </w:t>
                            </w:r>
                            <w:r w:rsidR="008568A2" w:rsidRPr="008E17A4">
                              <w:rPr>
                                <w:rFonts w:ascii="Arial" w:hAnsi="Arial" w:cs="Arial"/>
                              </w:rPr>
                              <w:t xml:space="preserve">unitary councils </w:t>
                            </w:r>
                            <w:r w:rsidR="008568A2">
                              <w:rPr>
                                <w:rFonts w:ascii="Arial" w:hAnsi="Arial" w:cs="Arial"/>
                              </w:rPr>
                              <w:t>who fit in the following criteria:</w:t>
                            </w:r>
                          </w:p>
                          <w:p w14:paraId="5F94A93D" w14:textId="77777777" w:rsidR="00C7010F" w:rsidRDefault="0005341F" w:rsidP="00C701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341F">
                              <w:rPr>
                                <w:rFonts w:ascii="Arial" w:hAnsi="Arial" w:cs="Arial"/>
                              </w:rPr>
                              <w:t>NHS and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Social Care staff, </w:t>
                            </w:r>
                            <w:r w:rsidR="00D33253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members of their household </w:t>
                            </w:r>
                            <w:r w:rsidRPr="00C7010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who have symptoms</w:t>
                            </w:r>
                            <w:r w:rsidR="00D33253" w:rsidRPr="00C7010F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whatever their age, have</w:t>
                            </w:r>
                            <w:r w:rsidRPr="0005341F">
                              <w:rPr>
                                <w:rFonts w:ascii="Arial" w:hAnsi="Arial" w:cs="Arial"/>
                              </w:rPr>
                              <w:t xml:space="preserve"> access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Pr="0005341F">
                              <w:rPr>
                                <w:rFonts w:ascii="Arial" w:hAnsi="Arial" w:cs="Arial"/>
                              </w:rPr>
                              <w:t>priority testing as</w:t>
                            </w:r>
                            <w:r w:rsidR="004F6096">
                              <w:rPr>
                                <w:rFonts w:ascii="Arial" w:hAnsi="Arial" w:cs="Arial"/>
                              </w:rPr>
                              <w:t xml:space="preserve"> part of this process.</w:t>
                            </w:r>
                            <w:r w:rsidR="004F6096" w:rsidRPr="004F609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7010F">
                              <w:rPr>
                                <w:rFonts w:ascii="Arial" w:hAnsi="Arial" w:cs="Arial"/>
                              </w:rPr>
                              <w:t>COVID-19 symptomatic c</w:t>
                            </w:r>
                            <w:r w:rsidR="00C7010F" w:rsidRPr="00257725">
                              <w:rPr>
                                <w:rFonts w:ascii="Arial" w:hAnsi="Arial" w:cs="Arial"/>
                              </w:rPr>
                              <w:t>hi</w:t>
                            </w:r>
                            <w:r w:rsidR="00C7010F">
                              <w:rPr>
                                <w:rFonts w:ascii="Arial" w:hAnsi="Arial" w:cs="Arial"/>
                              </w:rPr>
                              <w:t xml:space="preserve">ldren within the household of NHS or social care staff can </w:t>
                            </w:r>
                            <w:r w:rsidR="00C7010F" w:rsidRPr="00257725">
                              <w:rPr>
                                <w:rFonts w:ascii="Arial" w:hAnsi="Arial" w:cs="Arial"/>
                              </w:rPr>
                              <w:t>be booked in to be tested</w:t>
                            </w:r>
                            <w:r w:rsidR="00C7010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C7010F" w:rsidRPr="002577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7010F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C7010F" w:rsidRPr="00257725">
                              <w:rPr>
                                <w:rFonts w:ascii="Arial" w:hAnsi="Arial" w:cs="Arial"/>
                              </w:rPr>
                              <w:t>owever</w:t>
                            </w:r>
                            <w:r w:rsidR="00C7010F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C7010F" w:rsidRPr="00257725">
                              <w:rPr>
                                <w:rFonts w:ascii="Arial" w:hAnsi="Arial" w:cs="Arial"/>
                              </w:rPr>
                              <w:t xml:space="preserve"> the </w:t>
                            </w:r>
                            <w:r w:rsidR="00C7010F">
                              <w:rPr>
                                <w:rFonts w:ascii="Arial" w:hAnsi="Arial" w:cs="Arial"/>
                              </w:rPr>
                              <w:t>parent/accompanying adult must perform</w:t>
                            </w:r>
                            <w:r w:rsidR="00C7010F" w:rsidRPr="00257725">
                              <w:rPr>
                                <w:rFonts w:ascii="Arial" w:hAnsi="Arial" w:cs="Arial"/>
                              </w:rPr>
                              <w:t xml:space="preserve"> the swab unless </w:t>
                            </w:r>
                            <w:r w:rsidR="00C7010F">
                              <w:rPr>
                                <w:rFonts w:ascii="Arial" w:hAnsi="Arial" w:cs="Arial"/>
                              </w:rPr>
                              <w:t xml:space="preserve">the child is of an age/ability </w:t>
                            </w:r>
                            <w:r w:rsidR="00C7010F" w:rsidRPr="00257725">
                              <w:rPr>
                                <w:rFonts w:ascii="Arial" w:hAnsi="Arial" w:cs="Arial"/>
                              </w:rPr>
                              <w:t xml:space="preserve">where they can self-swab. </w:t>
                            </w:r>
                          </w:p>
                          <w:p w14:paraId="652D6A57" w14:textId="77777777" w:rsidR="00C7010F" w:rsidRPr="00257725" w:rsidRDefault="00C7010F" w:rsidP="00C701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57725">
                              <w:rPr>
                                <w:rFonts w:ascii="Arial" w:hAnsi="Arial" w:cs="Arial"/>
                                <w:b/>
                              </w:rPr>
                              <w:t>Staff at the tes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 site will not perform PCR Swab tests</w:t>
                            </w:r>
                            <w:r w:rsidRPr="00257725">
                              <w:rPr>
                                <w:rFonts w:ascii="Arial" w:hAnsi="Arial" w:cs="Arial"/>
                                <w:b/>
                              </w:rPr>
                              <w:t xml:space="preserve"> on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presenting </w:t>
                            </w:r>
                            <w:r w:rsidRPr="00257725">
                              <w:rPr>
                                <w:rFonts w:ascii="Arial" w:hAnsi="Arial" w:cs="Arial"/>
                                <w:b/>
                              </w:rPr>
                              <w:t xml:space="preserve">adults or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children. </w:t>
                            </w:r>
                          </w:p>
                          <w:p w14:paraId="1A557C00" w14:textId="77777777" w:rsidR="00554C3D" w:rsidRDefault="00C7010F" w:rsidP="004F60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7725">
                              <w:rPr>
                                <w:rFonts w:ascii="Arial" w:hAnsi="Arial" w:cs="Arial"/>
                              </w:rPr>
                              <w:t>If the parent does not feel comfortable swabbing their child they should not book the test.</w:t>
                            </w:r>
                          </w:p>
                          <w:p w14:paraId="5C82D128" w14:textId="77777777" w:rsidR="00E90334" w:rsidRPr="0005341F" w:rsidRDefault="004F6096" w:rsidP="004F60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See Guidance</w:t>
                            </w:r>
                            <w:r w:rsidR="0005341F" w:rsidRPr="0005341F">
                              <w:rPr>
                                <w:rFonts w:ascii="Arial" w:hAnsi="Arial" w:cs="Arial"/>
                              </w:rPr>
                              <w:t xml:space="preserve"> here</w:t>
                            </w:r>
                            <w:r w:rsidR="0005341F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05341F" w:rsidRPr="0005341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8" w:history="1">
                              <w:r w:rsidR="0005341F" w:rsidRPr="001B68A5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https://www.gov.uk/get-coronavirus-test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25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4.95pt;width:492.75pt;height:4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">
                <v:textbox>
                  <w:txbxContent>
                    <w:p w14:paraId="751E3F21" w14:textId="77777777" w:rsidR="008E17A4" w:rsidRPr="00E72FD1" w:rsidRDefault="008B7848" w:rsidP="008B7848">
                      <w:pPr>
                        <w:shd w:val="clear" w:color="auto" w:fill="00206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72FD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r w:rsidR="00E72FD1" w:rsidRPr="00E72FD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ast London Health &amp; Care Partnership</w:t>
                      </w:r>
                      <w:r w:rsidRPr="00E72FD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8470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PCR swab</w:t>
                      </w:r>
                      <w:r w:rsidRPr="00E72FD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72FD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="00E8470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est</w:t>
                      </w:r>
                      <w:r w:rsidRPr="00E72FD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72FD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o</w:t>
                      </w:r>
                      <w:r w:rsidRPr="00E72FD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ffer</w:t>
                      </w:r>
                    </w:p>
                    <w:p w14:paraId="2468CF80" w14:textId="77777777" w:rsidR="00E8470A" w:rsidRDefault="00B41320" w:rsidP="00704BA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41320">
                        <w:rPr>
                          <w:rFonts w:ascii="Arial" w:hAnsi="Arial" w:cs="Arial"/>
                        </w:rPr>
                        <w:t xml:space="preserve">You will need to contact your employer to access a PCR swab test through this route. </w:t>
                      </w:r>
                    </w:p>
                    <w:p w14:paraId="63ED1460" w14:textId="77777777" w:rsidR="00E8470A" w:rsidRPr="00E8470A" w:rsidRDefault="00E8470A" w:rsidP="00704BA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9338D88" w14:textId="053CEC02" w:rsidR="00E8470A" w:rsidRPr="00E90334" w:rsidRDefault="00E90334" w:rsidP="00E903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Once referred b</w:t>
                      </w:r>
                      <w:r w:rsidRPr="00E90334">
                        <w:rPr>
                          <w:rFonts w:ascii="Arial" w:hAnsi="Arial" w:cs="Arial"/>
                          <w:b/>
                        </w:rPr>
                        <w:t xml:space="preserve">ookings can be made at our </w:t>
                      </w:r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="00E8470A" w:rsidRPr="00E90334">
                        <w:rPr>
                          <w:rFonts w:ascii="Arial" w:hAnsi="Arial" w:cs="Arial"/>
                          <w:b/>
                        </w:rPr>
                        <w:t>rive-through</w:t>
                      </w:r>
                      <w:r w:rsidR="00AF5863">
                        <w:rPr>
                          <w:rFonts w:ascii="Arial" w:hAnsi="Arial" w:cs="Arial"/>
                          <w:b/>
                        </w:rPr>
                        <w:t xml:space="preserve"> / walk in</w:t>
                      </w:r>
                      <w:r w:rsidR="00E8470A" w:rsidRPr="00E90334">
                        <w:rPr>
                          <w:rFonts w:ascii="Arial" w:hAnsi="Arial" w:cs="Arial"/>
                          <w:b/>
                        </w:rPr>
                        <w:t xml:space="preserve"> site</w:t>
                      </w: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FE5F9B">
                        <w:rPr>
                          <w:rFonts w:ascii="Arial" w:hAnsi="Arial" w:cs="Arial"/>
                          <w:b/>
                        </w:rPr>
                        <w:t xml:space="preserve"> at King George Hospital, Whipps Cross </w:t>
                      </w:r>
                      <w:r w:rsidR="00C73987">
                        <w:rPr>
                          <w:rFonts w:ascii="Arial" w:hAnsi="Arial" w:cs="Arial"/>
                          <w:b/>
                        </w:rPr>
                        <w:t xml:space="preserve">Hospital </w:t>
                      </w:r>
                      <w:r w:rsidR="00FE5F9B">
                        <w:rPr>
                          <w:rFonts w:ascii="Arial" w:hAnsi="Arial" w:cs="Arial"/>
                          <w:b/>
                        </w:rPr>
                        <w:t xml:space="preserve">and Royal London </w:t>
                      </w:r>
                      <w:r w:rsidR="00C73987">
                        <w:rPr>
                          <w:rFonts w:ascii="Arial" w:hAnsi="Arial" w:cs="Arial"/>
                          <w:b/>
                        </w:rPr>
                        <w:t>Hospital</w:t>
                      </w:r>
                      <w:r w:rsidR="00E8470A" w:rsidRPr="00E90334">
                        <w:rPr>
                          <w:rFonts w:ascii="Arial" w:hAnsi="Arial" w:cs="Arial"/>
                          <w:b/>
                        </w:rPr>
                        <w:t xml:space="preserve"> or by booking a home test kit</w:t>
                      </w:r>
                      <w:r w:rsidR="00193ADD">
                        <w:rPr>
                          <w:rFonts w:ascii="Arial" w:hAnsi="Arial" w:cs="Arial"/>
                          <w:b/>
                        </w:rPr>
                        <w:t xml:space="preserve"> with us</w:t>
                      </w:r>
                      <w:r w:rsidR="004231D8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69C94809" w14:textId="77777777" w:rsidR="00E8470A" w:rsidRPr="00E8470A" w:rsidRDefault="00E8470A" w:rsidP="00704BA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9DD72DC" w14:textId="77777777" w:rsidR="00E90334" w:rsidRDefault="00E90334" w:rsidP="00C701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Home t</w:t>
                      </w:r>
                      <w:r w:rsidR="008568A2" w:rsidRPr="00B41320">
                        <w:rPr>
                          <w:rFonts w:ascii="Arial" w:hAnsi="Arial" w:cs="Arial"/>
                        </w:rPr>
                        <w:t xml:space="preserve">esting kits will be </w:t>
                      </w:r>
                      <w:r w:rsidR="00FD2086">
                        <w:rPr>
                          <w:rFonts w:ascii="Arial" w:hAnsi="Arial" w:cs="Arial"/>
                        </w:rPr>
                        <w:t xml:space="preserve">delivered one day and collected the next Monday to </w:t>
                      </w:r>
                      <w:r w:rsidR="00C7010F">
                        <w:rPr>
                          <w:rFonts w:ascii="Arial" w:hAnsi="Arial" w:cs="Arial"/>
                        </w:rPr>
                        <w:t>Friday</w:t>
                      </w:r>
                      <w:r w:rsidR="00451185">
                        <w:rPr>
                          <w:rFonts w:ascii="Arial" w:hAnsi="Arial" w:cs="Arial"/>
                        </w:rPr>
                        <w:t xml:space="preserve"> each week</w:t>
                      </w:r>
                      <w:r w:rsidR="008568A2" w:rsidRPr="00B41320">
                        <w:rPr>
                          <w:rFonts w:ascii="Arial" w:hAnsi="Arial" w:cs="Arial"/>
                        </w:rPr>
                        <w:t xml:space="preserve"> by courier.</w:t>
                      </w:r>
                    </w:p>
                    <w:p w14:paraId="6F8C49D8" w14:textId="77777777" w:rsidR="00E90334" w:rsidRPr="00E90334" w:rsidRDefault="00E90334" w:rsidP="00E903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73F9E132" w14:textId="77777777" w:rsidR="00C7010F" w:rsidRPr="003951BD" w:rsidRDefault="00C7010F" w:rsidP="00C7010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>You are respectfully reminded that when booking</w:t>
                      </w:r>
                      <w:r w:rsidRPr="003951BD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a home test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you </w:t>
                      </w:r>
                      <w:r w:rsidRPr="003951BD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  <w:u w:val="single"/>
                        </w:rPr>
                        <w:t>must</w:t>
                      </w:r>
                      <w:r w:rsidRPr="003951BD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ensure someone is home and able to receive / pass the completed test back to the courier as booked. Failure to comply will result in the booking being void. If a home test is still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>required following a void your employer</w:t>
                      </w:r>
                      <w:r w:rsidRPr="003951BD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w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>ill have to refer you</w:t>
                      </w:r>
                      <w:r w:rsidRPr="003951BD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for PCR swab test again.</w:t>
                      </w:r>
                    </w:p>
                    <w:p w14:paraId="54413393" w14:textId="77777777" w:rsidR="00704BA7" w:rsidRPr="00E90334" w:rsidRDefault="00704BA7" w:rsidP="00704BA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646458" w14:textId="77777777" w:rsidR="008568A2" w:rsidRPr="00E90334" w:rsidRDefault="008568A2" w:rsidP="00704BA7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E90334">
                        <w:rPr>
                          <w:rFonts w:ascii="Arial" w:hAnsi="Arial" w:cs="Arial"/>
                          <w:b/>
                          <w:color w:val="0070C0"/>
                        </w:rPr>
                        <w:t>Eligibility:</w:t>
                      </w:r>
                    </w:p>
                    <w:p w14:paraId="7A6A6AEB" w14:textId="77777777" w:rsidR="008568A2" w:rsidRPr="008E17A4" w:rsidRDefault="008B7848" w:rsidP="00704BA7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</w:pPr>
                      <w:r w:rsidRPr="0023696C">
                        <w:rPr>
                          <w:rFonts w:ascii="Arial" w:hAnsi="Arial" w:cs="Arial"/>
                        </w:rPr>
                        <w:t xml:space="preserve">This service is available to </w:t>
                      </w:r>
                      <w:r w:rsidR="0041045B">
                        <w:rPr>
                          <w:rFonts w:ascii="Arial" w:hAnsi="Arial" w:cs="Arial"/>
                        </w:rPr>
                        <w:t xml:space="preserve">health and social care </w:t>
                      </w:r>
                      <w:r w:rsidRPr="0023696C">
                        <w:rPr>
                          <w:rFonts w:ascii="Arial" w:hAnsi="Arial" w:cs="Arial"/>
                        </w:rPr>
                        <w:t>staff who</w:t>
                      </w:r>
                      <w:r>
                        <w:rPr>
                          <w:rFonts w:ascii="Arial" w:hAnsi="Arial" w:cs="Arial"/>
                        </w:rPr>
                        <w:t xml:space="preserve"> live and work </w:t>
                      </w:r>
                      <w:r w:rsidRPr="0023696C">
                        <w:rPr>
                          <w:rFonts w:ascii="Arial" w:hAnsi="Arial" w:cs="Arial"/>
                        </w:rPr>
                        <w:t xml:space="preserve">in </w:t>
                      </w:r>
                      <w:r w:rsidR="000D0E95">
                        <w:rPr>
                          <w:rFonts w:ascii="Arial" w:hAnsi="Arial" w:cs="Arial"/>
                        </w:rPr>
                        <w:t>NE London</w:t>
                      </w:r>
                      <w:r>
                        <w:rPr>
                          <w:rFonts w:ascii="Arial" w:hAnsi="Arial" w:cs="Arial"/>
                        </w:rPr>
                        <w:t xml:space="preserve">. The offer also applies to those staff </w:t>
                      </w:r>
                      <w:r w:rsidR="00704BA7">
                        <w:rPr>
                          <w:rFonts w:ascii="Arial" w:hAnsi="Arial" w:cs="Arial"/>
                        </w:rPr>
                        <w:t>who</w:t>
                      </w:r>
                      <w:r w:rsidR="000D0E95">
                        <w:rPr>
                          <w:rFonts w:ascii="Arial" w:hAnsi="Arial" w:cs="Arial"/>
                        </w:rPr>
                        <w:t xml:space="preserve"> work in NE London</w:t>
                      </w:r>
                      <w:r w:rsidR="00704BA7">
                        <w:rPr>
                          <w:rFonts w:ascii="Arial" w:hAnsi="Arial" w:cs="Arial"/>
                        </w:rPr>
                        <w:t>,</w:t>
                      </w:r>
                      <w:r w:rsidR="000D0E95">
                        <w:rPr>
                          <w:rFonts w:ascii="Arial" w:hAnsi="Arial" w:cs="Arial"/>
                        </w:rPr>
                        <w:t xml:space="preserve"> but</w:t>
                      </w:r>
                      <w:r>
                        <w:rPr>
                          <w:rFonts w:ascii="Arial" w:hAnsi="Arial" w:cs="Arial"/>
                        </w:rPr>
                        <w:t xml:space="preserve"> live</w:t>
                      </w:r>
                      <w:r w:rsidR="00704BA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in </w:t>
                      </w:r>
                      <w:r w:rsidR="008568A2" w:rsidRPr="008568A2">
                        <w:rPr>
                          <w:rFonts w:ascii="Arial" w:hAnsi="Arial" w:cs="Arial"/>
                        </w:rPr>
                        <w:t xml:space="preserve">the surrounding London boroughs of Greenwich, Lewisham, Southwark, Islington, Haringey, Bexley and Enfield together with the Brentwood Borough and Thurrock </w:t>
                      </w:r>
                      <w:r w:rsidR="008568A2" w:rsidRPr="008E17A4">
                        <w:rPr>
                          <w:rFonts w:ascii="Arial" w:hAnsi="Arial" w:cs="Arial"/>
                        </w:rPr>
                        <w:t xml:space="preserve">unitary councils </w:t>
                      </w:r>
                      <w:r w:rsidR="008568A2">
                        <w:rPr>
                          <w:rFonts w:ascii="Arial" w:hAnsi="Arial" w:cs="Arial"/>
                        </w:rPr>
                        <w:t>who fit in the following criteria:</w:t>
                      </w:r>
                    </w:p>
                    <w:p w14:paraId="5F94A93D" w14:textId="77777777" w:rsidR="00C7010F" w:rsidRDefault="0005341F" w:rsidP="00C7010F">
                      <w:pPr>
                        <w:rPr>
                          <w:rFonts w:ascii="Arial" w:hAnsi="Arial" w:cs="Arial"/>
                        </w:rPr>
                      </w:pPr>
                      <w:r w:rsidRPr="0005341F">
                        <w:rPr>
                          <w:rFonts w:ascii="Arial" w:hAnsi="Arial" w:cs="Arial"/>
                        </w:rPr>
                        <w:t>NHS and</w:t>
                      </w:r>
                      <w:r>
                        <w:rPr>
                          <w:rFonts w:ascii="Arial" w:hAnsi="Arial" w:cs="Arial"/>
                        </w:rPr>
                        <w:t xml:space="preserve"> Social Care staff, </w:t>
                      </w:r>
                      <w:r w:rsidR="00D33253">
                        <w:rPr>
                          <w:rFonts w:ascii="Arial" w:hAnsi="Arial" w:cs="Arial"/>
                        </w:rPr>
                        <w:t>and</w:t>
                      </w:r>
                      <w:r>
                        <w:rPr>
                          <w:rFonts w:ascii="Arial" w:hAnsi="Arial" w:cs="Arial"/>
                        </w:rPr>
                        <w:t xml:space="preserve"> members of their household </w:t>
                      </w:r>
                      <w:r w:rsidRPr="00C7010F">
                        <w:rPr>
                          <w:rFonts w:ascii="Arial" w:hAnsi="Arial" w:cs="Arial"/>
                          <w:b/>
                          <w:u w:val="single"/>
                        </w:rPr>
                        <w:t>who have symptoms</w:t>
                      </w:r>
                      <w:r w:rsidR="00D33253" w:rsidRPr="00C7010F">
                        <w:rPr>
                          <w:rFonts w:ascii="Arial" w:hAnsi="Arial" w:cs="Arial"/>
                          <w:b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whatever their age, have</w:t>
                      </w:r>
                      <w:r w:rsidRPr="0005341F">
                        <w:rPr>
                          <w:rFonts w:ascii="Arial" w:hAnsi="Arial" w:cs="Arial"/>
                        </w:rPr>
                        <w:t xml:space="preserve"> access </w:t>
                      </w:r>
                      <w:r>
                        <w:rPr>
                          <w:rFonts w:ascii="Arial" w:hAnsi="Arial" w:cs="Arial"/>
                        </w:rPr>
                        <w:t xml:space="preserve">to </w:t>
                      </w:r>
                      <w:r w:rsidRPr="0005341F">
                        <w:rPr>
                          <w:rFonts w:ascii="Arial" w:hAnsi="Arial" w:cs="Arial"/>
                        </w:rPr>
                        <w:t>priority testing as</w:t>
                      </w:r>
                      <w:r w:rsidR="004F6096">
                        <w:rPr>
                          <w:rFonts w:ascii="Arial" w:hAnsi="Arial" w:cs="Arial"/>
                        </w:rPr>
                        <w:t xml:space="preserve"> part of this process.</w:t>
                      </w:r>
                      <w:r w:rsidR="004F6096" w:rsidRPr="004F6096">
                        <w:rPr>
                          <w:rFonts w:ascii="Arial" w:hAnsi="Arial" w:cs="Arial"/>
                        </w:rPr>
                        <w:t xml:space="preserve"> </w:t>
                      </w:r>
                      <w:r w:rsidR="00C7010F">
                        <w:rPr>
                          <w:rFonts w:ascii="Arial" w:hAnsi="Arial" w:cs="Arial"/>
                        </w:rPr>
                        <w:t>COVID-19 symptomatic c</w:t>
                      </w:r>
                      <w:r w:rsidR="00C7010F" w:rsidRPr="00257725">
                        <w:rPr>
                          <w:rFonts w:ascii="Arial" w:hAnsi="Arial" w:cs="Arial"/>
                        </w:rPr>
                        <w:t>hi</w:t>
                      </w:r>
                      <w:r w:rsidR="00C7010F">
                        <w:rPr>
                          <w:rFonts w:ascii="Arial" w:hAnsi="Arial" w:cs="Arial"/>
                        </w:rPr>
                        <w:t xml:space="preserve">ldren within the household of NHS or social care staff can </w:t>
                      </w:r>
                      <w:r w:rsidR="00C7010F" w:rsidRPr="00257725">
                        <w:rPr>
                          <w:rFonts w:ascii="Arial" w:hAnsi="Arial" w:cs="Arial"/>
                        </w:rPr>
                        <w:t>be booked in to be tested</w:t>
                      </w:r>
                      <w:r w:rsidR="00C7010F">
                        <w:rPr>
                          <w:rFonts w:ascii="Arial" w:hAnsi="Arial" w:cs="Arial"/>
                        </w:rPr>
                        <w:t>.</w:t>
                      </w:r>
                      <w:r w:rsidR="00C7010F" w:rsidRPr="00257725">
                        <w:rPr>
                          <w:rFonts w:ascii="Arial" w:hAnsi="Arial" w:cs="Arial"/>
                        </w:rPr>
                        <w:t xml:space="preserve"> </w:t>
                      </w:r>
                      <w:r w:rsidR="00C7010F">
                        <w:rPr>
                          <w:rFonts w:ascii="Arial" w:hAnsi="Arial" w:cs="Arial"/>
                        </w:rPr>
                        <w:t>H</w:t>
                      </w:r>
                      <w:r w:rsidR="00C7010F" w:rsidRPr="00257725">
                        <w:rPr>
                          <w:rFonts w:ascii="Arial" w:hAnsi="Arial" w:cs="Arial"/>
                        </w:rPr>
                        <w:t>owever</w:t>
                      </w:r>
                      <w:r w:rsidR="00C7010F">
                        <w:rPr>
                          <w:rFonts w:ascii="Arial" w:hAnsi="Arial" w:cs="Arial"/>
                        </w:rPr>
                        <w:t>,</w:t>
                      </w:r>
                      <w:r w:rsidR="00C7010F" w:rsidRPr="00257725">
                        <w:rPr>
                          <w:rFonts w:ascii="Arial" w:hAnsi="Arial" w:cs="Arial"/>
                        </w:rPr>
                        <w:t xml:space="preserve"> the </w:t>
                      </w:r>
                      <w:r w:rsidR="00C7010F">
                        <w:rPr>
                          <w:rFonts w:ascii="Arial" w:hAnsi="Arial" w:cs="Arial"/>
                        </w:rPr>
                        <w:t>parent/accompanying adult must perform</w:t>
                      </w:r>
                      <w:r w:rsidR="00C7010F" w:rsidRPr="00257725">
                        <w:rPr>
                          <w:rFonts w:ascii="Arial" w:hAnsi="Arial" w:cs="Arial"/>
                        </w:rPr>
                        <w:t xml:space="preserve"> the swab unless </w:t>
                      </w:r>
                      <w:r w:rsidR="00C7010F">
                        <w:rPr>
                          <w:rFonts w:ascii="Arial" w:hAnsi="Arial" w:cs="Arial"/>
                        </w:rPr>
                        <w:t xml:space="preserve">the child is of an age/ability </w:t>
                      </w:r>
                      <w:r w:rsidR="00C7010F" w:rsidRPr="00257725">
                        <w:rPr>
                          <w:rFonts w:ascii="Arial" w:hAnsi="Arial" w:cs="Arial"/>
                        </w:rPr>
                        <w:t xml:space="preserve">where they can self-swab. </w:t>
                      </w:r>
                    </w:p>
                    <w:p w14:paraId="652D6A57" w14:textId="77777777" w:rsidR="00C7010F" w:rsidRPr="00257725" w:rsidRDefault="00C7010F" w:rsidP="00C7010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57725">
                        <w:rPr>
                          <w:rFonts w:ascii="Arial" w:hAnsi="Arial" w:cs="Arial"/>
                          <w:b/>
                        </w:rPr>
                        <w:t>Staff at the tes</w:t>
                      </w:r>
                      <w:r>
                        <w:rPr>
                          <w:rFonts w:ascii="Arial" w:hAnsi="Arial" w:cs="Arial"/>
                          <w:b/>
                        </w:rPr>
                        <w:t>t site will not perform PCR Swab tests</w:t>
                      </w:r>
                      <w:r w:rsidRPr="00257725">
                        <w:rPr>
                          <w:rFonts w:ascii="Arial" w:hAnsi="Arial" w:cs="Arial"/>
                          <w:b/>
                        </w:rPr>
                        <w:t xml:space="preserve"> on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presenting </w:t>
                      </w:r>
                      <w:r w:rsidRPr="00257725">
                        <w:rPr>
                          <w:rFonts w:ascii="Arial" w:hAnsi="Arial" w:cs="Arial"/>
                          <w:b/>
                        </w:rPr>
                        <w:t xml:space="preserve">adults or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children. </w:t>
                      </w:r>
                    </w:p>
                    <w:p w14:paraId="1A557C00" w14:textId="77777777" w:rsidR="00554C3D" w:rsidRDefault="00C7010F" w:rsidP="004F6096">
                      <w:pPr>
                        <w:rPr>
                          <w:rFonts w:ascii="Arial" w:hAnsi="Arial" w:cs="Arial"/>
                        </w:rPr>
                      </w:pPr>
                      <w:r w:rsidRPr="00257725">
                        <w:rPr>
                          <w:rFonts w:ascii="Arial" w:hAnsi="Arial" w:cs="Arial"/>
                        </w:rPr>
                        <w:t>If the parent does not feel comfortable swabbing their child they should not book the test.</w:t>
                      </w:r>
                    </w:p>
                    <w:p w14:paraId="5C82D128" w14:textId="77777777" w:rsidR="00E90334" w:rsidRPr="0005341F" w:rsidRDefault="004F6096" w:rsidP="004F60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See Guidance</w:t>
                      </w:r>
                      <w:r w:rsidR="0005341F" w:rsidRPr="0005341F">
                        <w:rPr>
                          <w:rFonts w:ascii="Arial" w:hAnsi="Arial" w:cs="Arial"/>
                        </w:rPr>
                        <w:t xml:space="preserve"> here</w:t>
                      </w:r>
                      <w:r w:rsidR="0005341F">
                        <w:rPr>
                          <w:rFonts w:ascii="Arial" w:hAnsi="Arial" w:cs="Arial"/>
                        </w:rPr>
                        <w:t>:</w:t>
                      </w:r>
                      <w:r w:rsidR="0005341F" w:rsidRPr="0005341F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9" w:history="1">
                        <w:r w:rsidR="0005341F" w:rsidRPr="001B68A5">
                          <w:rPr>
                            <w:rStyle w:val="Hyperlink"/>
                            <w:rFonts w:ascii="Arial" w:hAnsi="Arial" w:cs="Arial"/>
                          </w:rPr>
                          <w:t>https://www.gov.uk/get-coronavirus-test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03CB64" w14:textId="77777777" w:rsidR="009F48E3" w:rsidRDefault="009F48E3" w:rsidP="003723D0">
      <w:pPr>
        <w:rPr>
          <w:rFonts w:ascii="Arial" w:hAnsi="Arial" w:cs="Arial"/>
          <w:b/>
          <w:bCs/>
          <w:color w:val="0070C0"/>
          <w:sz w:val="36"/>
          <w:szCs w:val="36"/>
        </w:rPr>
      </w:pPr>
    </w:p>
    <w:p w14:paraId="179E99AA" w14:textId="77777777" w:rsidR="009F48E3" w:rsidRDefault="009F48E3" w:rsidP="003723D0">
      <w:pPr>
        <w:rPr>
          <w:rFonts w:ascii="Arial" w:hAnsi="Arial" w:cs="Arial"/>
          <w:b/>
          <w:bCs/>
          <w:color w:val="0070C0"/>
          <w:sz w:val="36"/>
          <w:szCs w:val="36"/>
        </w:rPr>
      </w:pPr>
    </w:p>
    <w:p w14:paraId="3A79DC89" w14:textId="77777777" w:rsidR="009F48E3" w:rsidRDefault="009F48E3" w:rsidP="003723D0">
      <w:pPr>
        <w:rPr>
          <w:rFonts w:ascii="Arial" w:hAnsi="Arial" w:cs="Arial"/>
          <w:b/>
          <w:bCs/>
          <w:color w:val="0070C0"/>
          <w:sz w:val="36"/>
          <w:szCs w:val="36"/>
        </w:rPr>
      </w:pPr>
    </w:p>
    <w:p w14:paraId="700E3C13" w14:textId="77777777" w:rsidR="009F48E3" w:rsidRDefault="009F48E3" w:rsidP="003723D0">
      <w:pPr>
        <w:rPr>
          <w:rFonts w:ascii="Arial" w:hAnsi="Arial" w:cs="Arial"/>
          <w:b/>
          <w:bCs/>
          <w:color w:val="0070C0"/>
          <w:sz w:val="36"/>
          <w:szCs w:val="36"/>
        </w:rPr>
      </w:pPr>
    </w:p>
    <w:p w14:paraId="6D23899B" w14:textId="77777777" w:rsidR="009F48E3" w:rsidRDefault="009F48E3" w:rsidP="003723D0">
      <w:pPr>
        <w:rPr>
          <w:rFonts w:ascii="Arial" w:hAnsi="Arial" w:cs="Arial"/>
          <w:b/>
          <w:bCs/>
          <w:color w:val="0070C0"/>
          <w:sz w:val="36"/>
          <w:szCs w:val="36"/>
        </w:rPr>
      </w:pPr>
    </w:p>
    <w:p w14:paraId="0762DDF2" w14:textId="77777777" w:rsidR="00071E45" w:rsidRDefault="00071E45" w:rsidP="003723D0">
      <w:pPr>
        <w:rPr>
          <w:rFonts w:ascii="Arial" w:hAnsi="Arial" w:cs="Arial"/>
          <w:b/>
          <w:bCs/>
          <w:color w:val="0070C0"/>
          <w:sz w:val="36"/>
          <w:szCs w:val="36"/>
        </w:rPr>
      </w:pPr>
    </w:p>
    <w:p w14:paraId="76E95046" w14:textId="77777777" w:rsidR="00071E45" w:rsidRDefault="00071E45" w:rsidP="003723D0">
      <w:pPr>
        <w:rPr>
          <w:rFonts w:ascii="Arial" w:hAnsi="Arial" w:cs="Arial"/>
          <w:b/>
          <w:bCs/>
          <w:color w:val="0070C0"/>
          <w:sz w:val="36"/>
          <w:szCs w:val="36"/>
        </w:rPr>
      </w:pPr>
    </w:p>
    <w:p w14:paraId="6FB97295" w14:textId="77777777" w:rsidR="00071E45" w:rsidRDefault="00071E45" w:rsidP="003723D0">
      <w:pPr>
        <w:rPr>
          <w:rFonts w:ascii="Arial" w:hAnsi="Arial" w:cs="Arial"/>
          <w:b/>
          <w:bCs/>
          <w:color w:val="0070C0"/>
          <w:sz w:val="36"/>
          <w:szCs w:val="36"/>
        </w:rPr>
      </w:pPr>
    </w:p>
    <w:p w14:paraId="386DA05C" w14:textId="77777777" w:rsidR="00071E45" w:rsidRDefault="00071E45" w:rsidP="003723D0">
      <w:pPr>
        <w:rPr>
          <w:rFonts w:ascii="Arial" w:hAnsi="Arial" w:cs="Arial"/>
          <w:b/>
          <w:bCs/>
          <w:color w:val="0070C0"/>
          <w:sz w:val="36"/>
          <w:szCs w:val="36"/>
        </w:rPr>
      </w:pPr>
    </w:p>
    <w:p w14:paraId="60ADC85B" w14:textId="77777777" w:rsidR="00071E45" w:rsidRDefault="00071E45" w:rsidP="003723D0">
      <w:pPr>
        <w:rPr>
          <w:rFonts w:ascii="Arial" w:hAnsi="Arial" w:cs="Arial"/>
          <w:b/>
          <w:bCs/>
          <w:color w:val="0070C0"/>
          <w:sz w:val="36"/>
          <w:szCs w:val="36"/>
        </w:rPr>
      </w:pPr>
    </w:p>
    <w:p w14:paraId="05EC2A39" w14:textId="77777777" w:rsidR="009F48E3" w:rsidRDefault="009F48E3" w:rsidP="003723D0">
      <w:pPr>
        <w:rPr>
          <w:rFonts w:ascii="Arial" w:hAnsi="Arial" w:cs="Arial"/>
          <w:b/>
          <w:bCs/>
          <w:color w:val="0070C0"/>
          <w:sz w:val="36"/>
          <w:szCs w:val="36"/>
        </w:rPr>
      </w:pPr>
    </w:p>
    <w:p w14:paraId="501C740B" w14:textId="77777777" w:rsidR="009F48E3" w:rsidRDefault="009F48E3" w:rsidP="003723D0">
      <w:pPr>
        <w:rPr>
          <w:rFonts w:ascii="Arial" w:hAnsi="Arial" w:cs="Arial"/>
          <w:b/>
          <w:bCs/>
          <w:color w:val="0070C0"/>
          <w:sz w:val="36"/>
          <w:szCs w:val="36"/>
        </w:rPr>
      </w:pPr>
    </w:p>
    <w:p w14:paraId="6E9CB1B2" w14:textId="77777777" w:rsidR="00626456" w:rsidRPr="0014728F" w:rsidRDefault="00626456" w:rsidP="00626456">
      <w:pPr>
        <w:pStyle w:val="Heading1"/>
        <w:rPr>
          <w:rFonts w:ascii="Arial" w:hAnsi="Arial" w:cs="Arial"/>
          <w:color w:val="0070C0"/>
          <w:szCs w:val="24"/>
        </w:rPr>
      </w:pPr>
      <w:bookmarkStart w:id="0" w:name="_Toc39587786"/>
      <w:r w:rsidRPr="0014728F">
        <w:rPr>
          <w:rFonts w:ascii="Arial" w:hAnsi="Arial" w:cs="Arial"/>
          <w:color w:val="0070C0"/>
          <w:szCs w:val="24"/>
        </w:rPr>
        <w:t xml:space="preserve">Information for health and social care staff using the East London Health &amp; Care Partnership </w:t>
      </w:r>
      <w:r w:rsidRPr="00D33253">
        <w:rPr>
          <w:rFonts w:ascii="Arial" w:hAnsi="Arial" w:cs="Arial"/>
          <w:color w:val="0070C0"/>
          <w:szCs w:val="24"/>
          <w:u w:val="single"/>
        </w:rPr>
        <w:t>home testing</w:t>
      </w:r>
      <w:r w:rsidRPr="0014728F">
        <w:rPr>
          <w:rFonts w:ascii="Arial" w:hAnsi="Arial" w:cs="Arial"/>
          <w:color w:val="0070C0"/>
          <w:szCs w:val="24"/>
        </w:rPr>
        <w:t xml:space="preserve"> </w:t>
      </w:r>
      <w:bookmarkEnd w:id="0"/>
      <w:r w:rsidRPr="0014728F">
        <w:rPr>
          <w:rFonts w:ascii="Arial" w:hAnsi="Arial" w:cs="Arial"/>
          <w:color w:val="0070C0"/>
          <w:szCs w:val="24"/>
        </w:rPr>
        <w:t>offer</w:t>
      </w:r>
    </w:p>
    <w:p w14:paraId="0C59E27E" w14:textId="77777777" w:rsidR="00626456" w:rsidRDefault="00626456" w:rsidP="00626456">
      <w:pPr>
        <w:pStyle w:val="Default"/>
      </w:pPr>
    </w:p>
    <w:p w14:paraId="6F52B3BE" w14:textId="77777777" w:rsidR="009E7BC0" w:rsidRDefault="00626456" w:rsidP="009E7BC0">
      <w:pPr>
        <w:pStyle w:val="Default"/>
        <w:rPr>
          <w:sz w:val="22"/>
          <w:szCs w:val="22"/>
        </w:rPr>
      </w:pPr>
      <w:r w:rsidRPr="001A1E63">
        <w:rPr>
          <w:sz w:val="22"/>
          <w:szCs w:val="22"/>
        </w:rPr>
        <w:t>If you are self-isolatin</w:t>
      </w:r>
      <w:r w:rsidR="00FD2086">
        <w:rPr>
          <w:sz w:val="22"/>
          <w:szCs w:val="22"/>
        </w:rPr>
        <w:t>g due to having at least one of the following symptoms</w:t>
      </w:r>
      <w:r w:rsidR="009E7BC0">
        <w:rPr>
          <w:sz w:val="22"/>
          <w:szCs w:val="22"/>
        </w:rPr>
        <w:t>:</w:t>
      </w:r>
      <w:r w:rsidR="00FD2086">
        <w:rPr>
          <w:sz w:val="22"/>
          <w:szCs w:val="22"/>
        </w:rPr>
        <w:t xml:space="preserve"> </w:t>
      </w:r>
    </w:p>
    <w:p w14:paraId="52C67429" w14:textId="77777777" w:rsidR="00FD2086" w:rsidRDefault="00FD2086" w:rsidP="009E7BC0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FD2086">
        <w:rPr>
          <w:sz w:val="22"/>
          <w:szCs w:val="22"/>
        </w:rPr>
        <w:t>a high temperature – this means you feel hot to touch on your chest or back (you do not need to measure your temperature)</w:t>
      </w:r>
    </w:p>
    <w:p w14:paraId="226337B7" w14:textId="77777777" w:rsidR="00FD2086" w:rsidRDefault="00FD2086" w:rsidP="00FD2086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D2086">
        <w:rPr>
          <w:sz w:val="22"/>
          <w:szCs w:val="22"/>
        </w:rPr>
        <w:t>a new, continuous cough – this means coughing a lot for more than an hour, or 3 or more coughing episodes in 24 hours (if you usually have a cough, it may be worse than usual)</w:t>
      </w:r>
    </w:p>
    <w:p w14:paraId="535D33C2" w14:textId="77777777" w:rsidR="00FD2086" w:rsidRPr="00FD2086" w:rsidRDefault="00FD2086" w:rsidP="00FD2086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D2086">
        <w:rPr>
          <w:sz w:val="22"/>
          <w:szCs w:val="22"/>
        </w:rPr>
        <w:t>a loss or change to your sense of smell or taste – this means you've noticed you cannot smell or taste anything, or things smell or taste different to normal</w:t>
      </w:r>
    </w:p>
    <w:p w14:paraId="39976FDF" w14:textId="77777777" w:rsidR="009E7BC0" w:rsidRDefault="009E7BC0" w:rsidP="009E7BC0">
      <w:pPr>
        <w:pStyle w:val="Default"/>
        <w:rPr>
          <w:sz w:val="22"/>
          <w:szCs w:val="22"/>
        </w:rPr>
      </w:pPr>
    </w:p>
    <w:p w14:paraId="01AB820D" w14:textId="77777777" w:rsidR="009E7BC0" w:rsidRDefault="009E7BC0" w:rsidP="009E7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And are eligible in line with national guidance</w:t>
      </w:r>
      <w:r w:rsidRPr="001A1E63">
        <w:rPr>
          <w:sz w:val="22"/>
          <w:szCs w:val="22"/>
        </w:rPr>
        <w:t xml:space="preserve">, </w:t>
      </w:r>
      <w:r>
        <w:rPr>
          <w:sz w:val="22"/>
          <w:szCs w:val="22"/>
        </w:rPr>
        <w:t>please use the process outlined below:</w:t>
      </w:r>
    </w:p>
    <w:p w14:paraId="2BA8DD81" w14:textId="77777777" w:rsidR="00626456" w:rsidRPr="001A1E63" w:rsidRDefault="00626456" w:rsidP="00FD2086">
      <w:pPr>
        <w:pStyle w:val="Default"/>
        <w:rPr>
          <w:sz w:val="22"/>
          <w:szCs w:val="22"/>
        </w:rPr>
      </w:pPr>
    </w:p>
    <w:p w14:paraId="08465ADC" w14:textId="77777777" w:rsidR="00626456" w:rsidRPr="001A1E63" w:rsidRDefault="00626456" w:rsidP="00626456">
      <w:pPr>
        <w:pStyle w:val="Default"/>
        <w:rPr>
          <w:sz w:val="22"/>
          <w:szCs w:val="22"/>
        </w:rPr>
      </w:pPr>
    </w:p>
    <w:p w14:paraId="0E186EDC" w14:textId="77777777" w:rsidR="00626456" w:rsidRPr="001A1E63" w:rsidRDefault="00626456" w:rsidP="00626456">
      <w:pPr>
        <w:pStyle w:val="Default"/>
        <w:ind w:left="1440" w:hanging="1440"/>
        <w:rPr>
          <w:b/>
          <w:sz w:val="22"/>
          <w:szCs w:val="22"/>
        </w:rPr>
      </w:pPr>
      <w:r w:rsidRPr="001A1E63">
        <w:rPr>
          <w:sz w:val="22"/>
          <w:szCs w:val="22"/>
        </w:rPr>
        <w:t>Step1</w:t>
      </w:r>
      <w:r w:rsidRPr="001A1E63">
        <w:rPr>
          <w:sz w:val="22"/>
          <w:szCs w:val="22"/>
        </w:rPr>
        <w:tab/>
        <w:t xml:space="preserve">Once the kit(s) have been successfully ordered, they will be delivered within 24 hours by the designated courier service. </w:t>
      </w:r>
      <w:r w:rsidRPr="004F6096">
        <w:rPr>
          <w:b/>
          <w:sz w:val="22"/>
          <w:szCs w:val="22"/>
        </w:rPr>
        <w:t>Please ensure that you are at home to receive the kit(s).</w:t>
      </w:r>
    </w:p>
    <w:p w14:paraId="5A61A598" w14:textId="77777777" w:rsidR="00626456" w:rsidRPr="001A1E63" w:rsidRDefault="00626456" w:rsidP="00626456">
      <w:pPr>
        <w:pStyle w:val="Default"/>
        <w:spacing w:before="120"/>
        <w:ind w:left="1418" w:hanging="1418"/>
        <w:rPr>
          <w:sz w:val="22"/>
          <w:szCs w:val="22"/>
        </w:rPr>
      </w:pPr>
      <w:r w:rsidRPr="001A1E63">
        <w:rPr>
          <w:sz w:val="22"/>
          <w:szCs w:val="22"/>
        </w:rPr>
        <w:t>Step 2</w:t>
      </w:r>
      <w:r w:rsidRPr="001A1E63">
        <w:rPr>
          <w:sz w:val="22"/>
          <w:szCs w:val="22"/>
        </w:rPr>
        <w:tab/>
        <w:t xml:space="preserve">When the kits have been received, they must be checked to ensure they have not been tampered with and all test elements have been provided. </w:t>
      </w:r>
    </w:p>
    <w:p w14:paraId="6F1A907B" w14:textId="77777777" w:rsidR="009E7BC0" w:rsidRDefault="00626456" w:rsidP="00626456">
      <w:pPr>
        <w:pStyle w:val="Default"/>
        <w:spacing w:before="120"/>
        <w:ind w:left="1418" w:hanging="1418"/>
        <w:rPr>
          <w:sz w:val="22"/>
          <w:szCs w:val="22"/>
          <w:u w:val="single"/>
        </w:rPr>
      </w:pPr>
      <w:r w:rsidRPr="001A1E63">
        <w:rPr>
          <w:sz w:val="22"/>
          <w:szCs w:val="22"/>
        </w:rPr>
        <w:t>Step 3</w:t>
      </w:r>
      <w:r w:rsidRPr="001A1E63">
        <w:rPr>
          <w:sz w:val="22"/>
          <w:szCs w:val="22"/>
        </w:rPr>
        <w:tab/>
        <w:t xml:space="preserve">The courier will look to return </w:t>
      </w:r>
      <w:r w:rsidR="009E7BC0">
        <w:rPr>
          <w:sz w:val="22"/>
          <w:szCs w:val="22"/>
        </w:rPr>
        <w:t xml:space="preserve">the following day </w:t>
      </w:r>
      <w:r w:rsidRPr="001A1E63">
        <w:rPr>
          <w:sz w:val="22"/>
          <w:szCs w:val="22"/>
        </w:rPr>
        <w:t xml:space="preserve">to collect the completed test(s). All </w:t>
      </w:r>
      <w:r w:rsidR="009E7BC0">
        <w:rPr>
          <w:sz w:val="22"/>
          <w:szCs w:val="22"/>
        </w:rPr>
        <w:t>tests must be undertaken as close to the collection</w:t>
      </w:r>
      <w:r w:rsidRPr="001A1E63">
        <w:rPr>
          <w:sz w:val="22"/>
          <w:szCs w:val="22"/>
        </w:rPr>
        <w:t xml:space="preserve"> time </w:t>
      </w:r>
      <w:r w:rsidR="009E7BC0">
        <w:rPr>
          <w:sz w:val="22"/>
          <w:szCs w:val="22"/>
        </w:rPr>
        <w:t>as possible to ensure they are viable when tested</w:t>
      </w:r>
      <w:r w:rsidRPr="001A1E63">
        <w:rPr>
          <w:sz w:val="22"/>
          <w:szCs w:val="22"/>
        </w:rPr>
        <w:t xml:space="preserve">. </w:t>
      </w:r>
    </w:p>
    <w:p w14:paraId="6925BDD6" w14:textId="1010AFB2" w:rsidR="00626456" w:rsidRPr="001A1E63" w:rsidRDefault="009E7BC0" w:rsidP="009E7BC0">
      <w:pPr>
        <w:pStyle w:val="Default"/>
        <w:spacing w:before="120"/>
        <w:ind w:left="1418"/>
        <w:rPr>
          <w:sz w:val="22"/>
          <w:szCs w:val="22"/>
        </w:rPr>
      </w:pPr>
      <w:r>
        <w:rPr>
          <w:sz w:val="22"/>
          <w:szCs w:val="22"/>
          <w:u w:val="single"/>
        </w:rPr>
        <w:t>Being at home at the point of drop off a</w:t>
      </w:r>
      <w:r w:rsidR="00F061D7">
        <w:rPr>
          <w:sz w:val="22"/>
          <w:szCs w:val="22"/>
          <w:u w:val="single"/>
        </w:rPr>
        <w:t>nd collection Monday to Friday</w:t>
      </w:r>
      <w:r w:rsidR="00626456" w:rsidRPr="001A1E63">
        <w:rPr>
          <w:sz w:val="22"/>
          <w:szCs w:val="22"/>
          <w:u w:val="single"/>
        </w:rPr>
        <w:t xml:space="preserve"> is important because we need to ensure the courier is not delayed and that the time window in between taking the swab and analysis is kept as small as possible.</w:t>
      </w:r>
      <w:r w:rsidR="00626456" w:rsidRPr="001A1E63">
        <w:rPr>
          <w:sz w:val="22"/>
          <w:szCs w:val="22"/>
        </w:rPr>
        <w:t xml:space="preserve"> </w:t>
      </w:r>
    </w:p>
    <w:p w14:paraId="67F09E05" w14:textId="77777777" w:rsidR="00626456" w:rsidRPr="001A1E63" w:rsidRDefault="00626456" w:rsidP="00626456">
      <w:pPr>
        <w:pStyle w:val="Default"/>
        <w:spacing w:before="120"/>
        <w:ind w:left="1440"/>
        <w:rPr>
          <w:sz w:val="22"/>
          <w:szCs w:val="22"/>
        </w:rPr>
      </w:pPr>
      <w:r w:rsidRPr="001A1E63">
        <w:rPr>
          <w:sz w:val="22"/>
          <w:szCs w:val="22"/>
        </w:rPr>
        <w:t xml:space="preserve">Step by step instructions on how to complete the test can be found at </w:t>
      </w:r>
      <w:hyperlink r:id="rId10" w:history="1">
        <w:r w:rsidRPr="001A1E63">
          <w:rPr>
            <w:rStyle w:val="Hyperlink"/>
            <w:sz w:val="22"/>
            <w:szCs w:val="22"/>
          </w:rPr>
          <w:t>https://www.youtube.com/watch?v=5qHTBlxfNes&amp;feature=youtu.be</w:t>
        </w:r>
      </w:hyperlink>
      <w:r w:rsidRPr="001A1E63">
        <w:rPr>
          <w:sz w:val="22"/>
          <w:szCs w:val="22"/>
        </w:rPr>
        <w:t>.</w:t>
      </w:r>
    </w:p>
    <w:p w14:paraId="14EB1982" w14:textId="77777777" w:rsidR="009E7BC0" w:rsidRPr="001A1E63" w:rsidRDefault="00626456" w:rsidP="009E7BC0">
      <w:pPr>
        <w:pStyle w:val="Default"/>
        <w:spacing w:before="120"/>
        <w:ind w:left="1440"/>
        <w:rPr>
          <w:sz w:val="22"/>
          <w:szCs w:val="22"/>
        </w:rPr>
      </w:pPr>
      <w:r w:rsidRPr="001A1E63">
        <w:rPr>
          <w:sz w:val="22"/>
          <w:szCs w:val="22"/>
        </w:rPr>
        <w:t>Instructions on how to complete the test will also be provided in the kit.</w:t>
      </w:r>
    </w:p>
    <w:p w14:paraId="1A3E5517" w14:textId="77777777" w:rsidR="00626456" w:rsidRPr="001A1E63" w:rsidRDefault="00626456" w:rsidP="00626456">
      <w:pPr>
        <w:pStyle w:val="Default"/>
        <w:spacing w:before="120"/>
        <w:ind w:left="1418" w:hanging="1418"/>
        <w:rPr>
          <w:sz w:val="22"/>
          <w:szCs w:val="22"/>
        </w:rPr>
      </w:pPr>
      <w:r w:rsidRPr="001A1E63">
        <w:rPr>
          <w:sz w:val="22"/>
          <w:szCs w:val="22"/>
        </w:rPr>
        <w:t>Step 4</w:t>
      </w:r>
      <w:r w:rsidRPr="001A1E63">
        <w:rPr>
          <w:sz w:val="22"/>
          <w:szCs w:val="22"/>
        </w:rPr>
        <w:tab/>
        <w:t xml:space="preserve">When packaging the kit for collection, it is important to follow the instructions provided with the kit and ensure that it is labelled and sealed correctly. </w:t>
      </w:r>
    </w:p>
    <w:p w14:paraId="6453040F" w14:textId="77777777" w:rsidR="00626456" w:rsidRPr="001A1E63" w:rsidRDefault="00626456" w:rsidP="00626456">
      <w:pPr>
        <w:pStyle w:val="Default"/>
        <w:spacing w:before="120"/>
        <w:ind w:left="1418" w:hanging="1418"/>
        <w:rPr>
          <w:sz w:val="22"/>
          <w:szCs w:val="22"/>
        </w:rPr>
      </w:pPr>
      <w:r w:rsidRPr="001A1E63">
        <w:rPr>
          <w:sz w:val="22"/>
          <w:szCs w:val="22"/>
        </w:rPr>
        <w:t>Step 5</w:t>
      </w:r>
      <w:r w:rsidRPr="001A1E63">
        <w:rPr>
          <w:sz w:val="22"/>
          <w:szCs w:val="22"/>
        </w:rPr>
        <w:tab/>
      </w:r>
      <w:r w:rsidRPr="001A1E63">
        <w:rPr>
          <w:b/>
          <w:sz w:val="22"/>
          <w:szCs w:val="22"/>
        </w:rPr>
        <w:tab/>
      </w:r>
      <w:r w:rsidRPr="001A1E63">
        <w:rPr>
          <w:b/>
          <w:sz w:val="22"/>
          <w:szCs w:val="22"/>
          <w:u w:val="single"/>
        </w:rPr>
        <w:t>ALL</w:t>
      </w:r>
      <w:r w:rsidRPr="001A1E63">
        <w:rPr>
          <w:b/>
          <w:sz w:val="22"/>
          <w:szCs w:val="22"/>
        </w:rPr>
        <w:t xml:space="preserve"> household samples must be ready at the same time and you MUST wait at home for your collection.</w:t>
      </w:r>
      <w:r w:rsidRPr="001A1E63">
        <w:rPr>
          <w:sz w:val="22"/>
          <w:szCs w:val="22"/>
        </w:rPr>
        <w:t xml:space="preserve"> </w:t>
      </w:r>
    </w:p>
    <w:p w14:paraId="5FCF8FD6" w14:textId="77777777" w:rsidR="00626456" w:rsidRPr="001A1E63" w:rsidRDefault="00626456" w:rsidP="00626456">
      <w:pPr>
        <w:pStyle w:val="Default"/>
        <w:spacing w:before="120"/>
        <w:ind w:left="1440"/>
        <w:rPr>
          <w:sz w:val="22"/>
          <w:szCs w:val="22"/>
        </w:rPr>
      </w:pPr>
      <w:r w:rsidRPr="001A1E63">
        <w:rPr>
          <w:sz w:val="22"/>
          <w:szCs w:val="22"/>
        </w:rPr>
        <w:t xml:space="preserve">In order to observe the social distancing rules in place, when the courier arrives, they will knock on the door and then move at least 2 metres away. When they have moved away, please open your door, place the packaged test kit(s) outside your door, and close the door. </w:t>
      </w:r>
    </w:p>
    <w:p w14:paraId="38CDDD29" w14:textId="77777777" w:rsidR="00626456" w:rsidRPr="001A1E63" w:rsidRDefault="00626456" w:rsidP="00626456">
      <w:pPr>
        <w:pStyle w:val="Default"/>
        <w:spacing w:before="120"/>
        <w:ind w:left="1440" w:hanging="1440"/>
        <w:rPr>
          <w:sz w:val="22"/>
          <w:szCs w:val="22"/>
        </w:rPr>
      </w:pPr>
      <w:r w:rsidRPr="001A1E63">
        <w:rPr>
          <w:sz w:val="22"/>
          <w:szCs w:val="22"/>
        </w:rPr>
        <w:t>Step 6</w:t>
      </w:r>
      <w:r w:rsidRPr="001A1E63">
        <w:rPr>
          <w:sz w:val="22"/>
          <w:szCs w:val="22"/>
        </w:rPr>
        <w:tab/>
        <w:t xml:space="preserve">The person tested will receive an email/text with the test results within 48 hours of the courier picking up the sample. The results will be sent to the provided mobile number or email address. </w:t>
      </w:r>
    </w:p>
    <w:p w14:paraId="4CAA2E42" w14:textId="77777777" w:rsidR="009E7BC0" w:rsidRDefault="009E7BC0" w:rsidP="00626456">
      <w:pPr>
        <w:pStyle w:val="Heading1"/>
        <w:spacing w:line="240" w:lineRule="auto"/>
        <w:rPr>
          <w:rFonts w:ascii="Arial" w:hAnsi="Arial" w:cs="Arial"/>
          <w:noProof/>
          <w:color w:val="0070C0"/>
        </w:rPr>
      </w:pPr>
      <w:bookmarkStart w:id="1" w:name="_Toc39587790"/>
    </w:p>
    <w:p w14:paraId="37BD74F1" w14:textId="77777777" w:rsidR="00626456" w:rsidRPr="00F870EB" w:rsidRDefault="00626456" w:rsidP="00626456">
      <w:pPr>
        <w:pStyle w:val="Heading1"/>
        <w:spacing w:line="240" w:lineRule="auto"/>
        <w:rPr>
          <w:rFonts w:ascii="Arial" w:hAnsi="Arial" w:cs="Arial"/>
          <w:noProof/>
          <w:color w:val="0070C0"/>
        </w:rPr>
      </w:pPr>
      <w:r w:rsidRPr="00F870EB">
        <w:rPr>
          <w:rFonts w:ascii="Arial" w:hAnsi="Arial" w:cs="Arial"/>
          <w:noProof/>
          <w:color w:val="0070C0"/>
        </w:rPr>
        <w:t xml:space="preserve">Home </w:t>
      </w:r>
      <w:r>
        <w:rPr>
          <w:rFonts w:ascii="Arial" w:hAnsi="Arial" w:cs="Arial"/>
          <w:noProof/>
          <w:color w:val="0070C0"/>
        </w:rPr>
        <w:t>t</w:t>
      </w:r>
      <w:r w:rsidRPr="00F870EB">
        <w:rPr>
          <w:rFonts w:ascii="Arial" w:hAnsi="Arial" w:cs="Arial"/>
          <w:noProof/>
          <w:color w:val="0070C0"/>
        </w:rPr>
        <w:t xml:space="preserve">est </w:t>
      </w:r>
      <w:r>
        <w:rPr>
          <w:rFonts w:ascii="Arial" w:hAnsi="Arial" w:cs="Arial"/>
          <w:noProof/>
          <w:color w:val="0070C0"/>
        </w:rPr>
        <w:t>p</w:t>
      </w:r>
      <w:r w:rsidRPr="00F870EB">
        <w:rPr>
          <w:rFonts w:ascii="Arial" w:hAnsi="Arial" w:cs="Arial"/>
          <w:noProof/>
          <w:color w:val="0070C0"/>
        </w:rPr>
        <w:t xml:space="preserve">ack </w:t>
      </w:r>
      <w:r>
        <w:rPr>
          <w:rFonts w:ascii="Arial" w:hAnsi="Arial" w:cs="Arial"/>
          <w:noProof/>
          <w:color w:val="0070C0"/>
        </w:rPr>
        <w:t>c</w:t>
      </w:r>
      <w:r w:rsidRPr="00F870EB">
        <w:rPr>
          <w:rFonts w:ascii="Arial" w:hAnsi="Arial" w:cs="Arial"/>
          <w:noProof/>
          <w:color w:val="0070C0"/>
        </w:rPr>
        <w:t>ontents</w:t>
      </w:r>
      <w:bookmarkEnd w:id="1"/>
    </w:p>
    <w:p w14:paraId="7A3C08A8" w14:textId="77777777" w:rsidR="00626456" w:rsidRPr="0053326B" w:rsidRDefault="00626456" w:rsidP="00626456">
      <w:pPr>
        <w:rPr>
          <w:rFonts w:ascii="Arial" w:hAnsi="Arial" w:cs="Arial"/>
        </w:rPr>
      </w:pPr>
      <w:r>
        <w:rPr>
          <w:rFonts w:ascii="Arial" w:hAnsi="Arial" w:cs="Arial"/>
        </w:rPr>
        <w:t>This is</w:t>
      </w:r>
      <w:r w:rsidRPr="00A70DAA">
        <w:rPr>
          <w:rFonts w:ascii="Arial" w:hAnsi="Arial" w:cs="Arial"/>
        </w:rPr>
        <w:t xml:space="preserve"> what the test kit contents looks l</w:t>
      </w:r>
      <w:r>
        <w:rPr>
          <w:rFonts w:ascii="Arial" w:hAnsi="Arial" w:cs="Arial"/>
        </w:rPr>
        <w:t>ike, with a numbered guide to each piece that indicates the sequence of how each item is used:</w:t>
      </w:r>
      <w:r w:rsidRPr="00A70D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24FD54" w14:textId="77777777" w:rsidR="00626456" w:rsidRDefault="00D33253" w:rsidP="0055076A">
      <w:pPr>
        <w:pStyle w:val="Defaul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ABD83C" wp14:editId="2E935EFF">
                <wp:simplePos x="0" y="0"/>
                <wp:positionH relativeFrom="column">
                  <wp:posOffset>882650</wp:posOffset>
                </wp:positionH>
                <wp:positionV relativeFrom="paragraph">
                  <wp:posOffset>337820</wp:posOffset>
                </wp:positionV>
                <wp:extent cx="368300" cy="320675"/>
                <wp:effectExtent l="0" t="0" r="12700" b="22225"/>
                <wp:wrapNone/>
                <wp:docPr id="14" name="Flowchart: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0" cy="320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993DB" w14:textId="77777777" w:rsidR="00626456" w:rsidRPr="001A1E63" w:rsidRDefault="00626456" w:rsidP="0062645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1E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BD83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7" type="#_x0000_t120" style="position:absolute;margin-left:69.5pt;margin-top:26.6pt;width:29pt;height:2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" fillcolor="#4f81bd [3204]" strokecolor="#243f60 [1604]" strokeweight="2pt">
                <v:path arrowok="t"/>
                <v:textbox>
                  <w:txbxContent>
                    <w:p w14:paraId="66C993DB" w14:textId="77777777" w:rsidR="00626456" w:rsidRPr="001A1E63" w:rsidRDefault="00626456" w:rsidP="0062645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1E63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B0375F" wp14:editId="11493672">
                <wp:simplePos x="0" y="0"/>
                <wp:positionH relativeFrom="column">
                  <wp:posOffset>2508250</wp:posOffset>
                </wp:positionH>
                <wp:positionV relativeFrom="paragraph">
                  <wp:posOffset>414020</wp:posOffset>
                </wp:positionV>
                <wp:extent cx="361950" cy="323850"/>
                <wp:effectExtent l="0" t="0" r="19050" b="19050"/>
                <wp:wrapNone/>
                <wp:docPr id="34" name="Flowchart: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23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34261" w14:textId="77777777" w:rsidR="00626456" w:rsidRPr="001A1E63" w:rsidRDefault="00626456" w:rsidP="0062645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1E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375F" id="Flowchart: Connector 34" o:spid="_x0000_s1028" type="#_x0000_t120" style="position:absolute;margin-left:197.5pt;margin-top:32.6pt;width:28.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" fillcolor="#4f81bd [3204]" strokecolor="#243f60 [1604]" strokeweight="2pt">
                <v:path arrowok="t"/>
                <v:textbox>
                  <w:txbxContent>
                    <w:p w14:paraId="7AA34261" w14:textId="77777777" w:rsidR="00626456" w:rsidRPr="001A1E63" w:rsidRDefault="00626456" w:rsidP="0062645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1E63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A5B5A" wp14:editId="484F5E6A">
                <wp:simplePos x="0" y="0"/>
                <wp:positionH relativeFrom="column">
                  <wp:posOffset>3644900</wp:posOffset>
                </wp:positionH>
                <wp:positionV relativeFrom="paragraph">
                  <wp:posOffset>7620</wp:posOffset>
                </wp:positionV>
                <wp:extent cx="2578100" cy="2558415"/>
                <wp:effectExtent l="0" t="0" r="1270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8100" cy="2558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DFFC4" w14:textId="77777777" w:rsidR="00626456" w:rsidRPr="00216C9A" w:rsidRDefault="00626456" w:rsidP="006264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16C9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Swab in packaging – inside is the swab. It looks like a long cotton bud.</w:t>
                            </w:r>
                          </w:p>
                          <w:p w14:paraId="4339B202" w14:textId="77777777" w:rsidR="00626456" w:rsidRPr="00216C9A" w:rsidRDefault="00626456" w:rsidP="00626456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  <w:r w:rsidRPr="00216C9A">
                              <w:rPr>
                                <w:noProof/>
                                <w:sz w:val="21"/>
                                <w:szCs w:val="21"/>
                              </w:rPr>
                              <w:t>The small collection tube which you will use to hold the complete swab tip.</w:t>
                            </w:r>
                          </w:p>
                          <w:p w14:paraId="176ECC39" w14:textId="77777777" w:rsidR="00626456" w:rsidRPr="00216C9A" w:rsidRDefault="00626456" w:rsidP="00626456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  <w:r w:rsidRPr="00216C9A">
                              <w:rPr>
                                <w:noProof/>
                                <w:sz w:val="21"/>
                                <w:szCs w:val="21"/>
                              </w:rPr>
                              <w:t>The larger white screw-topped tube which is used to transport the small collection tube containing the swab.</w:t>
                            </w:r>
                          </w:p>
                          <w:p w14:paraId="109D63DA" w14:textId="77777777" w:rsidR="00626456" w:rsidRPr="00216C9A" w:rsidRDefault="00626456" w:rsidP="00626456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  <w:r w:rsidRPr="00216C9A">
                              <w:rPr>
                                <w:noProof/>
                                <w:sz w:val="21"/>
                                <w:szCs w:val="21"/>
                              </w:rPr>
                              <w:t>The cardboard box that the larger white screw-topped tube (containing the small collection tube housing the swab) is placed into.</w:t>
                            </w:r>
                          </w:p>
                          <w:p w14:paraId="010C5E11" w14:textId="77777777" w:rsidR="00626456" w:rsidRPr="00216C9A" w:rsidRDefault="00626456" w:rsidP="00626456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  <w:r w:rsidRPr="00216C9A">
                              <w:rPr>
                                <w:noProof/>
                                <w:sz w:val="21"/>
                                <w:szCs w:val="21"/>
                              </w:rPr>
                              <w:t>The plastic envelope that the cardboard box is placed into once the test is complete.</w:t>
                            </w:r>
                          </w:p>
                          <w:p w14:paraId="52816AAC" w14:textId="77777777" w:rsidR="00626456" w:rsidRPr="00216C9A" w:rsidRDefault="00626456" w:rsidP="00626456">
                            <w:pPr>
                              <w:ind w:left="-36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A5B5A" id="Text Box 4" o:spid="_x0000_s1029" type="#_x0000_t202" style="position:absolute;margin-left:287pt;margin-top:.6pt;width:203pt;height:20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" fillcolor="white [3201]" strokeweight=".5pt">
                <v:path arrowok="t"/>
                <v:textbox>
                  <w:txbxContent>
                    <w:p w14:paraId="19ADFFC4" w14:textId="77777777" w:rsidR="00626456" w:rsidRPr="00216C9A" w:rsidRDefault="00626456" w:rsidP="006264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16C9A">
                        <w:rPr>
                          <w:rFonts w:ascii="Arial" w:hAnsi="Arial" w:cs="Arial"/>
                          <w:sz w:val="21"/>
                          <w:szCs w:val="21"/>
                        </w:rPr>
                        <w:t>Swab in packaging – inside is the swab. It looks like a long cotton bud.</w:t>
                      </w:r>
                    </w:p>
                    <w:p w14:paraId="4339B202" w14:textId="77777777" w:rsidR="00626456" w:rsidRPr="00216C9A" w:rsidRDefault="00626456" w:rsidP="00626456">
                      <w:pPr>
                        <w:pStyle w:val="Default"/>
                        <w:numPr>
                          <w:ilvl w:val="0"/>
                          <w:numId w:val="11"/>
                        </w:numPr>
                        <w:ind w:left="360"/>
                        <w:rPr>
                          <w:noProof/>
                          <w:sz w:val="21"/>
                          <w:szCs w:val="21"/>
                        </w:rPr>
                      </w:pPr>
                      <w:r w:rsidRPr="00216C9A">
                        <w:rPr>
                          <w:noProof/>
                          <w:sz w:val="21"/>
                          <w:szCs w:val="21"/>
                        </w:rPr>
                        <w:t>The small collection tube which you will use to hold the complete swab tip.</w:t>
                      </w:r>
                    </w:p>
                    <w:p w14:paraId="176ECC39" w14:textId="77777777" w:rsidR="00626456" w:rsidRPr="00216C9A" w:rsidRDefault="00626456" w:rsidP="00626456">
                      <w:pPr>
                        <w:pStyle w:val="Default"/>
                        <w:numPr>
                          <w:ilvl w:val="0"/>
                          <w:numId w:val="11"/>
                        </w:numPr>
                        <w:ind w:left="360"/>
                        <w:rPr>
                          <w:noProof/>
                          <w:sz w:val="21"/>
                          <w:szCs w:val="21"/>
                        </w:rPr>
                      </w:pPr>
                      <w:r w:rsidRPr="00216C9A">
                        <w:rPr>
                          <w:noProof/>
                          <w:sz w:val="21"/>
                          <w:szCs w:val="21"/>
                        </w:rPr>
                        <w:t>The larger white screw-topped tube which is used to transport the small collection tube containing the swab.</w:t>
                      </w:r>
                    </w:p>
                    <w:p w14:paraId="109D63DA" w14:textId="77777777" w:rsidR="00626456" w:rsidRPr="00216C9A" w:rsidRDefault="00626456" w:rsidP="00626456">
                      <w:pPr>
                        <w:pStyle w:val="Default"/>
                        <w:numPr>
                          <w:ilvl w:val="0"/>
                          <w:numId w:val="11"/>
                        </w:numPr>
                        <w:ind w:left="360"/>
                        <w:rPr>
                          <w:noProof/>
                          <w:sz w:val="21"/>
                          <w:szCs w:val="21"/>
                        </w:rPr>
                      </w:pPr>
                      <w:r w:rsidRPr="00216C9A">
                        <w:rPr>
                          <w:noProof/>
                          <w:sz w:val="21"/>
                          <w:szCs w:val="21"/>
                        </w:rPr>
                        <w:t>The cardboard box that the larger white screw-topped tube (containing the small collection tube housing the swab) is placed into.</w:t>
                      </w:r>
                    </w:p>
                    <w:p w14:paraId="010C5E11" w14:textId="77777777" w:rsidR="00626456" w:rsidRPr="00216C9A" w:rsidRDefault="00626456" w:rsidP="00626456">
                      <w:pPr>
                        <w:pStyle w:val="Default"/>
                        <w:numPr>
                          <w:ilvl w:val="0"/>
                          <w:numId w:val="11"/>
                        </w:numPr>
                        <w:ind w:left="360"/>
                        <w:rPr>
                          <w:noProof/>
                          <w:sz w:val="21"/>
                          <w:szCs w:val="21"/>
                        </w:rPr>
                      </w:pPr>
                      <w:r w:rsidRPr="00216C9A">
                        <w:rPr>
                          <w:noProof/>
                          <w:sz w:val="21"/>
                          <w:szCs w:val="21"/>
                        </w:rPr>
                        <w:t>The plastic envelope that the cardboard box is placed into once the test is complete.</w:t>
                      </w:r>
                    </w:p>
                    <w:p w14:paraId="52816AAC" w14:textId="77777777" w:rsidR="00626456" w:rsidRPr="00216C9A" w:rsidRDefault="00626456" w:rsidP="00626456">
                      <w:pPr>
                        <w:ind w:left="-36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E5F6BB" wp14:editId="3C371ED4">
                <wp:simplePos x="0" y="0"/>
                <wp:positionH relativeFrom="column">
                  <wp:posOffset>2552700</wp:posOffset>
                </wp:positionH>
                <wp:positionV relativeFrom="paragraph">
                  <wp:posOffset>1849755</wp:posOffset>
                </wp:positionV>
                <wp:extent cx="368300" cy="323850"/>
                <wp:effectExtent l="0" t="0" r="12700" b="19050"/>
                <wp:wrapNone/>
                <wp:docPr id="35" name="Flowchart: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0" cy="323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06A23" w14:textId="77777777" w:rsidR="00626456" w:rsidRPr="001A1E63" w:rsidRDefault="00626456" w:rsidP="0062645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1E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5F6BB" id="Flowchart: Connector 35" o:spid="_x0000_s1030" type="#_x0000_t120" style="position:absolute;margin-left:201pt;margin-top:145.65pt;width:29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" fillcolor="#4f81bd [3204]" strokecolor="#243f60 [1604]" strokeweight="2pt">
                <v:path arrowok="t"/>
                <v:textbox>
                  <w:txbxContent>
                    <w:p w14:paraId="1C806A23" w14:textId="77777777" w:rsidR="00626456" w:rsidRPr="001A1E63" w:rsidRDefault="00626456" w:rsidP="0062645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1E63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A67C04" wp14:editId="72F0667D">
                <wp:simplePos x="0" y="0"/>
                <wp:positionH relativeFrom="column">
                  <wp:posOffset>1593850</wp:posOffset>
                </wp:positionH>
                <wp:positionV relativeFrom="paragraph">
                  <wp:posOffset>1918970</wp:posOffset>
                </wp:positionV>
                <wp:extent cx="336550" cy="336550"/>
                <wp:effectExtent l="0" t="0" r="25400" b="25400"/>
                <wp:wrapNone/>
                <wp:docPr id="10" name="Flowchart: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0" cy="3365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C2408" w14:textId="77777777" w:rsidR="00626456" w:rsidRPr="001A1E63" w:rsidRDefault="00626456" w:rsidP="0062645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1E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67C04" id="Flowchart: Connector 10" o:spid="_x0000_s1031" type="#_x0000_t120" style="position:absolute;margin-left:125.5pt;margin-top:151.1pt;width:26.5pt;height:2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" fillcolor="#4f81bd [3204]" strokecolor="#243f60 [1604]" strokeweight="2pt">
                <v:path arrowok="t"/>
                <v:textbox>
                  <w:txbxContent>
                    <w:p w14:paraId="606C2408" w14:textId="77777777" w:rsidR="00626456" w:rsidRPr="001A1E63" w:rsidRDefault="00626456" w:rsidP="0062645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1E63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8BCBA" wp14:editId="7D8CF406">
                <wp:simplePos x="0" y="0"/>
                <wp:positionH relativeFrom="column">
                  <wp:posOffset>1212850</wp:posOffset>
                </wp:positionH>
                <wp:positionV relativeFrom="paragraph">
                  <wp:posOffset>2021205</wp:posOffset>
                </wp:positionV>
                <wp:extent cx="342900" cy="323850"/>
                <wp:effectExtent l="0" t="0" r="19050" b="19050"/>
                <wp:wrapNone/>
                <wp:docPr id="36" name="Flowchart: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23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FA75B" w14:textId="77777777" w:rsidR="00626456" w:rsidRPr="001A1E63" w:rsidRDefault="00626456" w:rsidP="0062645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1E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BCBA" id="Flowchart: Connector 36" o:spid="_x0000_s1032" type="#_x0000_t120" style="position:absolute;margin-left:95.5pt;margin-top:159.15pt;width:27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" fillcolor="#4f81bd [3204]" strokecolor="#243f60 [1604]" strokeweight="2pt">
                <v:path arrowok="t"/>
                <v:textbox>
                  <w:txbxContent>
                    <w:p w14:paraId="6D5FA75B" w14:textId="77777777" w:rsidR="00626456" w:rsidRPr="001A1E63" w:rsidRDefault="00626456" w:rsidP="0062645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1E63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26456">
        <w:rPr>
          <w:noProof/>
        </w:rPr>
        <w:drawing>
          <wp:inline distT="0" distB="0" distL="0" distR="0" wp14:anchorId="237A7CD2" wp14:editId="2D135AD5">
            <wp:extent cx="3359150" cy="2565128"/>
            <wp:effectExtent l="0" t="0" r="0" b="6985"/>
            <wp:docPr id="2" name="Picture 2" descr="C:\Users\Paul.McTague\AppData\Local\Microsoft\Windows\INetCache\Content.Word\IMG-202006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.McTague\AppData\Local\Microsoft\Windows\INetCache\Content.Word\IMG-20200609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517" cy="258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779B9" w14:textId="77777777" w:rsidR="009E7BC0" w:rsidRDefault="009E7BC0" w:rsidP="00626456">
      <w:pPr>
        <w:pStyle w:val="Heading1"/>
        <w:spacing w:before="0"/>
        <w:rPr>
          <w:rFonts w:ascii="Arial" w:hAnsi="Arial" w:cs="Arial"/>
          <w:noProof/>
          <w:color w:val="0070C0"/>
        </w:rPr>
      </w:pPr>
      <w:bookmarkStart w:id="2" w:name="_Toc39587791"/>
    </w:p>
    <w:p w14:paraId="39A591F0" w14:textId="77777777" w:rsidR="00626456" w:rsidRPr="00E62C67" w:rsidRDefault="00626456" w:rsidP="00626456">
      <w:pPr>
        <w:pStyle w:val="Heading1"/>
        <w:spacing w:before="0"/>
        <w:rPr>
          <w:rFonts w:ascii="Arial" w:hAnsi="Arial" w:cs="Arial"/>
          <w:noProof/>
          <w:color w:val="0070C0"/>
        </w:rPr>
      </w:pPr>
      <w:r w:rsidRPr="00E62C67">
        <w:rPr>
          <w:rFonts w:ascii="Arial" w:hAnsi="Arial" w:cs="Arial"/>
          <w:noProof/>
          <w:color w:val="0070C0"/>
        </w:rPr>
        <w:t>How to take a swab</w:t>
      </w:r>
      <w:bookmarkEnd w:id="2"/>
    </w:p>
    <w:bookmarkStart w:id="3" w:name="_Toc39587792"/>
    <w:p w14:paraId="1FDC74F6" w14:textId="77777777" w:rsidR="00626456" w:rsidRPr="00712938" w:rsidRDefault="004841DA" w:rsidP="00626456">
      <w:pPr>
        <w:pStyle w:val="Heading1"/>
        <w:spacing w:before="0"/>
        <w:rPr>
          <w:rFonts w:ascii="Arial" w:eastAsiaTheme="minorHAnsi" w:hAnsi="Arial" w:cs="Arial"/>
          <w:bCs w:val="0"/>
          <w:color w:val="000000"/>
          <w:sz w:val="24"/>
          <w:szCs w:val="24"/>
        </w:rPr>
      </w:pPr>
      <w:r w:rsidRPr="00712938">
        <w:rPr>
          <w:rFonts w:ascii="Arial" w:eastAsiaTheme="minorHAnsi" w:hAnsi="Arial" w:cs="Arial"/>
          <w:bCs w:val="0"/>
          <w:color w:val="000000"/>
          <w:sz w:val="24"/>
          <w:szCs w:val="24"/>
        </w:rPr>
        <w:fldChar w:fldCharType="begin"/>
      </w:r>
      <w:r w:rsidR="00626456" w:rsidRPr="00712938">
        <w:rPr>
          <w:rFonts w:ascii="Arial" w:eastAsiaTheme="minorHAnsi" w:hAnsi="Arial" w:cs="Arial"/>
          <w:bCs w:val="0"/>
          <w:color w:val="000000"/>
          <w:sz w:val="24"/>
          <w:szCs w:val="24"/>
        </w:rPr>
        <w:instrText xml:space="preserve"> HYPERLINK "https://www.youtube.com/watch?v=5qHTBlxfNes&amp;feature=youtu.be" </w:instrText>
      </w:r>
      <w:r w:rsidRPr="00712938">
        <w:rPr>
          <w:rFonts w:ascii="Arial" w:eastAsiaTheme="minorHAnsi" w:hAnsi="Arial" w:cs="Arial"/>
          <w:bCs w:val="0"/>
          <w:color w:val="000000"/>
          <w:sz w:val="24"/>
          <w:szCs w:val="24"/>
        </w:rPr>
        <w:fldChar w:fldCharType="separate"/>
      </w:r>
      <w:r w:rsidR="00626456" w:rsidRPr="00712938">
        <w:rPr>
          <w:rStyle w:val="Hyperlink"/>
          <w:rFonts w:ascii="Arial" w:eastAsiaTheme="minorHAnsi" w:hAnsi="Arial" w:cs="Arial"/>
          <w:bCs w:val="0"/>
          <w:sz w:val="24"/>
          <w:szCs w:val="24"/>
        </w:rPr>
        <w:t>https://www.youtube.com/watch?v=5qHTBlxfNes&amp;feature=youtu.be</w:t>
      </w:r>
      <w:r w:rsidRPr="00712938">
        <w:rPr>
          <w:rFonts w:ascii="Arial" w:eastAsiaTheme="minorHAnsi" w:hAnsi="Arial" w:cs="Arial"/>
          <w:bCs w:val="0"/>
          <w:color w:val="000000"/>
          <w:sz w:val="24"/>
          <w:szCs w:val="24"/>
        </w:rPr>
        <w:fldChar w:fldCharType="end"/>
      </w:r>
      <w:r w:rsidR="00626456" w:rsidRPr="00712938">
        <w:rPr>
          <w:rFonts w:ascii="Arial" w:eastAsiaTheme="minorHAnsi" w:hAnsi="Arial" w:cs="Arial"/>
          <w:bCs w:val="0"/>
          <w:color w:val="000000"/>
          <w:sz w:val="24"/>
          <w:szCs w:val="24"/>
        </w:rPr>
        <w:t>.</w:t>
      </w:r>
      <w:bookmarkEnd w:id="3"/>
    </w:p>
    <w:p w14:paraId="677FD3DC" w14:textId="77777777" w:rsidR="00626456" w:rsidRDefault="00626456" w:rsidP="00626456">
      <w:pPr>
        <w:pStyle w:val="Default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A906F59" wp14:editId="720C9E98">
            <wp:extent cx="6096000" cy="4381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538" cy="44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F9E9A" w14:textId="77777777" w:rsidR="00626456" w:rsidRDefault="00626456" w:rsidP="00626456">
      <w:pPr>
        <w:pStyle w:val="Default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92D1152" wp14:editId="00FE6A68">
            <wp:extent cx="6092687" cy="2693504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544" cy="269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44133" w14:textId="77777777" w:rsidR="00626456" w:rsidRPr="009A5FC9" w:rsidRDefault="00626456" w:rsidP="00626456">
      <w:pPr>
        <w:pStyle w:val="Default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B44D5AC" wp14:editId="5AC602AC">
            <wp:extent cx="6143625" cy="366712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012" cy="366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459">
        <w:rPr>
          <w:noProof/>
        </w:rPr>
        <w:t xml:space="preserve"> </w:t>
      </w:r>
    </w:p>
    <w:p w14:paraId="246637C4" w14:textId="77777777" w:rsidR="00626456" w:rsidRDefault="00626456" w:rsidP="00626456">
      <w:pPr>
        <w:pStyle w:val="Default"/>
        <w:rPr>
          <w:noProof/>
        </w:rPr>
      </w:pPr>
    </w:p>
    <w:p w14:paraId="007625CF" w14:textId="77777777" w:rsidR="00626456" w:rsidRPr="009F67D6" w:rsidRDefault="00626456" w:rsidP="00626456">
      <w:pPr>
        <w:rPr>
          <w:color w:val="0000FF" w:themeColor="hyperlink"/>
          <w:sz w:val="36"/>
          <w:u w:val="single"/>
        </w:rPr>
      </w:pPr>
    </w:p>
    <w:p w14:paraId="4F95343D" w14:textId="77777777" w:rsidR="00626456" w:rsidRDefault="00626456" w:rsidP="00626456">
      <w:pPr>
        <w:tabs>
          <w:tab w:val="left" w:pos="4500"/>
        </w:tabs>
        <w:rPr>
          <w:rFonts w:ascii="Arial" w:hAnsi="Arial" w:cs="Arial"/>
        </w:rPr>
      </w:pPr>
    </w:p>
    <w:p w14:paraId="2A01F14A" w14:textId="77777777" w:rsidR="009F48E3" w:rsidRDefault="009F48E3" w:rsidP="003723D0">
      <w:pPr>
        <w:rPr>
          <w:rFonts w:ascii="Arial" w:hAnsi="Arial" w:cs="Arial"/>
          <w:b/>
          <w:bCs/>
          <w:color w:val="0070C0"/>
          <w:sz w:val="36"/>
          <w:szCs w:val="36"/>
        </w:rPr>
      </w:pPr>
    </w:p>
    <w:sectPr w:rsidR="009F48E3" w:rsidSect="00D120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32ACE" w14:textId="77777777" w:rsidR="001A5DAC" w:rsidRDefault="001A5DAC" w:rsidP="0001139E">
      <w:pPr>
        <w:spacing w:after="0" w:line="240" w:lineRule="auto"/>
      </w:pPr>
      <w:r>
        <w:separator/>
      </w:r>
    </w:p>
  </w:endnote>
  <w:endnote w:type="continuationSeparator" w:id="0">
    <w:p w14:paraId="009DA44B" w14:textId="77777777" w:rsidR="001A5DAC" w:rsidRDefault="001A5DAC" w:rsidP="0001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4FC3F" w14:textId="77777777" w:rsidR="00526CE5" w:rsidRDefault="00526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9D6DF" w14:textId="77777777" w:rsidR="00526CE5" w:rsidRDefault="00526C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6EBB9" w14:textId="77777777" w:rsidR="00526CE5" w:rsidRDefault="00526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8963C" w14:textId="77777777" w:rsidR="001A5DAC" w:rsidRDefault="001A5DAC" w:rsidP="0001139E">
      <w:pPr>
        <w:spacing w:after="0" w:line="240" w:lineRule="auto"/>
      </w:pPr>
      <w:r>
        <w:separator/>
      </w:r>
    </w:p>
  </w:footnote>
  <w:footnote w:type="continuationSeparator" w:id="0">
    <w:p w14:paraId="6301B009" w14:textId="77777777" w:rsidR="001A5DAC" w:rsidRDefault="001A5DAC" w:rsidP="0001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EF8C5" w14:textId="77777777" w:rsidR="00526CE5" w:rsidRDefault="00526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72A37" w14:textId="77777777" w:rsidR="0001139E" w:rsidRDefault="0001139E">
    <w:pPr>
      <w:pStyle w:val="Header"/>
    </w:pPr>
    <w:r w:rsidRPr="0001139E">
      <w:rPr>
        <w:noProof/>
      </w:rPr>
      <w:drawing>
        <wp:inline distT="0" distB="0" distL="0" distR="0" wp14:anchorId="11333339" wp14:editId="7440CDA6">
          <wp:extent cx="1838325" cy="666750"/>
          <wp:effectExtent l="0" t="0" r="9525" b="0"/>
          <wp:docPr id="3" name="Picture 2" descr="cid:image001.png@01D49DD1.24E54D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id:image001.png@01D49DD1.24E54D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B443E" w14:textId="77777777" w:rsidR="0001139E" w:rsidRDefault="00011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B4146" w14:textId="77777777" w:rsidR="00526CE5" w:rsidRDefault="00526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1015"/>
    <w:multiLevelType w:val="hybridMultilevel"/>
    <w:tmpl w:val="5CC217A2"/>
    <w:lvl w:ilvl="0" w:tplc="8520900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24FFE"/>
    <w:multiLevelType w:val="hybridMultilevel"/>
    <w:tmpl w:val="1BA29E8E"/>
    <w:lvl w:ilvl="0" w:tplc="41F00736">
      <w:start w:val="1"/>
      <w:numFmt w:val="bullet"/>
      <w:lvlText w:val="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F2E93A8" w:tentative="1">
      <w:start w:val="1"/>
      <w:numFmt w:val="bullet"/>
      <w:lvlText w:val="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5A8E808" w:tentative="1">
      <w:start w:val="1"/>
      <w:numFmt w:val="bullet"/>
      <w:lvlText w:val="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247864CC" w:tentative="1">
      <w:start w:val="1"/>
      <w:numFmt w:val="bullet"/>
      <w:lvlText w:val="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46B60E3A" w:tentative="1">
      <w:start w:val="1"/>
      <w:numFmt w:val="bullet"/>
      <w:lvlText w:val="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4AE802E0" w:tentative="1">
      <w:start w:val="1"/>
      <w:numFmt w:val="bullet"/>
      <w:lvlText w:val="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A56A6F4A" w:tentative="1">
      <w:start w:val="1"/>
      <w:numFmt w:val="bullet"/>
      <w:lvlText w:val="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E2E05A36" w:tentative="1">
      <w:start w:val="1"/>
      <w:numFmt w:val="bullet"/>
      <w:lvlText w:val="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338001F4" w:tentative="1">
      <w:start w:val="1"/>
      <w:numFmt w:val="bullet"/>
      <w:lvlText w:val="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" w15:restartNumberingAfterBreak="0">
    <w:nsid w:val="094E3789"/>
    <w:multiLevelType w:val="hybridMultilevel"/>
    <w:tmpl w:val="9B1E66F4"/>
    <w:lvl w:ilvl="0" w:tplc="3E14D158">
      <w:start w:val="1"/>
      <w:numFmt w:val="bullet"/>
      <w:lvlText w:val="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D1880E12" w:tentative="1">
      <w:start w:val="1"/>
      <w:numFmt w:val="bullet"/>
      <w:lvlText w:val="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34E24A10" w:tentative="1">
      <w:start w:val="1"/>
      <w:numFmt w:val="bullet"/>
      <w:lvlText w:val="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BC1E4C88" w:tentative="1">
      <w:start w:val="1"/>
      <w:numFmt w:val="bullet"/>
      <w:lvlText w:val="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9A0543C" w:tentative="1">
      <w:start w:val="1"/>
      <w:numFmt w:val="bullet"/>
      <w:lvlText w:val="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FAD2D070" w:tentative="1">
      <w:start w:val="1"/>
      <w:numFmt w:val="bullet"/>
      <w:lvlText w:val="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19BCBF76" w:tentative="1">
      <w:start w:val="1"/>
      <w:numFmt w:val="bullet"/>
      <w:lvlText w:val="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C7B2903E" w:tentative="1">
      <w:start w:val="1"/>
      <w:numFmt w:val="bullet"/>
      <w:lvlText w:val="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383257FC" w:tentative="1">
      <w:start w:val="1"/>
      <w:numFmt w:val="bullet"/>
      <w:lvlText w:val="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3" w15:restartNumberingAfterBreak="0">
    <w:nsid w:val="0AE17DB0"/>
    <w:multiLevelType w:val="hybridMultilevel"/>
    <w:tmpl w:val="DBB6670A"/>
    <w:lvl w:ilvl="0" w:tplc="852090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0046"/>
    <w:multiLevelType w:val="hybridMultilevel"/>
    <w:tmpl w:val="5C3CFB7A"/>
    <w:lvl w:ilvl="0" w:tplc="04DA8230">
      <w:start w:val="1"/>
      <w:numFmt w:val="bullet"/>
      <w:lvlText w:val="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D0B67DF4" w:tentative="1">
      <w:start w:val="1"/>
      <w:numFmt w:val="bullet"/>
      <w:lvlText w:val="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662AED3C" w:tentative="1">
      <w:start w:val="1"/>
      <w:numFmt w:val="bullet"/>
      <w:lvlText w:val="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AA4E2168" w:tentative="1">
      <w:start w:val="1"/>
      <w:numFmt w:val="bullet"/>
      <w:lvlText w:val="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FA1EF5C0" w:tentative="1">
      <w:start w:val="1"/>
      <w:numFmt w:val="bullet"/>
      <w:lvlText w:val="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84F061E6" w:tentative="1">
      <w:start w:val="1"/>
      <w:numFmt w:val="bullet"/>
      <w:lvlText w:val="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14A44264" w:tentative="1">
      <w:start w:val="1"/>
      <w:numFmt w:val="bullet"/>
      <w:lvlText w:val="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56DE0E80" w:tentative="1">
      <w:start w:val="1"/>
      <w:numFmt w:val="bullet"/>
      <w:lvlText w:val="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9D4CE0AC" w:tentative="1">
      <w:start w:val="1"/>
      <w:numFmt w:val="bullet"/>
      <w:lvlText w:val="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5" w15:restartNumberingAfterBreak="0">
    <w:nsid w:val="132A71F0"/>
    <w:multiLevelType w:val="hybridMultilevel"/>
    <w:tmpl w:val="C50E4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E6850"/>
    <w:multiLevelType w:val="hybridMultilevel"/>
    <w:tmpl w:val="01FE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D00BC"/>
    <w:multiLevelType w:val="multilevel"/>
    <w:tmpl w:val="D426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2337A7"/>
    <w:multiLevelType w:val="multilevel"/>
    <w:tmpl w:val="9CA6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2C3E10"/>
    <w:multiLevelType w:val="hybridMultilevel"/>
    <w:tmpl w:val="53CA0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8564B"/>
    <w:multiLevelType w:val="hybridMultilevel"/>
    <w:tmpl w:val="6FE085C2"/>
    <w:lvl w:ilvl="0" w:tplc="D72ADE4E">
      <w:start w:val="1"/>
      <w:numFmt w:val="bullet"/>
      <w:lvlText w:val=""/>
      <w:lvlJc w:val="left"/>
      <w:pPr>
        <w:tabs>
          <w:tab w:val="num" w:pos="1495"/>
        </w:tabs>
        <w:ind w:left="1495" w:hanging="360"/>
      </w:pPr>
      <w:rPr>
        <w:rFonts w:ascii="Webdings" w:hAnsi="Webdings" w:hint="default"/>
      </w:rPr>
    </w:lvl>
    <w:lvl w:ilvl="1" w:tplc="11680BB6" w:tentative="1">
      <w:start w:val="1"/>
      <w:numFmt w:val="bullet"/>
      <w:lvlText w:val="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C7E05E66" w:tentative="1">
      <w:start w:val="1"/>
      <w:numFmt w:val="bullet"/>
      <w:lvlText w:val="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E3969996" w:tentative="1">
      <w:start w:val="1"/>
      <w:numFmt w:val="bullet"/>
      <w:lvlText w:val="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EBEA19C" w:tentative="1">
      <w:start w:val="1"/>
      <w:numFmt w:val="bullet"/>
      <w:lvlText w:val="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49F6E176" w:tentative="1">
      <w:start w:val="1"/>
      <w:numFmt w:val="bullet"/>
      <w:lvlText w:val="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EC2CDE08" w:tentative="1">
      <w:start w:val="1"/>
      <w:numFmt w:val="bullet"/>
      <w:lvlText w:val="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7FDEEAD0" w:tentative="1">
      <w:start w:val="1"/>
      <w:numFmt w:val="bullet"/>
      <w:lvlText w:val="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CF269F66" w:tentative="1">
      <w:start w:val="1"/>
      <w:numFmt w:val="bullet"/>
      <w:lvlText w:val="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1" w15:restartNumberingAfterBreak="0">
    <w:nsid w:val="345E3F25"/>
    <w:multiLevelType w:val="hybridMultilevel"/>
    <w:tmpl w:val="7C427352"/>
    <w:lvl w:ilvl="0" w:tplc="A3F8D8A6">
      <w:start w:val="1"/>
      <w:numFmt w:val="bullet"/>
      <w:lvlText w:val="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20852CE" w:tentative="1">
      <w:start w:val="1"/>
      <w:numFmt w:val="bullet"/>
      <w:lvlText w:val="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01EECC6" w:tentative="1">
      <w:start w:val="1"/>
      <w:numFmt w:val="bullet"/>
      <w:lvlText w:val="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FC141BD2" w:tentative="1">
      <w:start w:val="1"/>
      <w:numFmt w:val="bullet"/>
      <w:lvlText w:val="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CCF6B5AA" w:tentative="1">
      <w:start w:val="1"/>
      <w:numFmt w:val="bullet"/>
      <w:lvlText w:val="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D7045F06" w:tentative="1">
      <w:start w:val="1"/>
      <w:numFmt w:val="bullet"/>
      <w:lvlText w:val="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CF7452B8" w:tentative="1">
      <w:start w:val="1"/>
      <w:numFmt w:val="bullet"/>
      <w:lvlText w:val="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BF4A104C" w:tentative="1">
      <w:start w:val="1"/>
      <w:numFmt w:val="bullet"/>
      <w:lvlText w:val="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B2584C30" w:tentative="1">
      <w:start w:val="1"/>
      <w:numFmt w:val="bullet"/>
      <w:lvlText w:val="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2" w15:restartNumberingAfterBreak="0">
    <w:nsid w:val="3B141EE3"/>
    <w:multiLevelType w:val="hybridMultilevel"/>
    <w:tmpl w:val="3C8E8742"/>
    <w:lvl w:ilvl="0" w:tplc="73342AAA">
      <w:start w:val="1"/>
      <w:numFmt w:val="bullet"/>
      <w:lvlText w:val="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438E3110" w:tentative="1">
      <w:start w:val="1"/>
      <w:numFmt w:val="bullet"/>
      <w:lvlText w:val="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C330849C" w:tentative="1">
      <w:start w:val="1"/>
      <w:numFmt w:val="bullet"/>
      <w:lvlText w:val="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ED66F39C" w:tentative="1">
      <w:start w:val="1"/>
      <w:numFmt w:val="bullet"/>
      <w:lvlText w:val="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4E36D068" w:tentative="1">
      <w:start w:val="1"/>
      <w:numFmt w:val="bullet"/>
      <w:lvlText w:val="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D556D570" w:tentative="1">
      <w:start w:val="1"/>
      <w:numFmt w:val="bullet"/>
      <w:lvlText w:val="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A22E2F6A" w:tentative="1">
      <w:start w:val="1"/>
      <w:numFmt w:val="bullet"/>
      <w:lvlText w:val="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84B2438A" w:tentative="1">
      <w:start w:val="1"/>
      <w:numFmt w:val="bullet"/>
      <w:lvlText w:val="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76062138" w:tentative="1">
      <w:start w:val="1"/>
      <w:numFmt w:val="bullet"/>
      <w:lvlText w:val="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3" w15:restartNumberingAfterBreak="0">
    <w:nsid w:val="44EE1BE9"/>
    <w:multiLevelType w:val="hybridMultilevel"/>
    <w:tmpl w:val="CD7EE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04A42"/>
    <w:multiLevelType w:val="hybridMultilevel"/>
    <w:tmpl w:val="21CE3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4492F"/>
    <w:multiLevelType w:val="hybridMultilevel"/>
    <w:tmpl w:val="82E62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D72FF"/>
    <w:multiLevelType w:val="hybridMultilevel"/>
    <w:tmpl w:val="F26CC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92A92"/>
    <w:multiLevelType w:val="hybridMultilevel"/>
    <w:tmpl w:val="FB384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66A3"/>
    <w:multiLevelType w:val="hybridMultilevel"/>
    <w:tmpl w:val="8170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17"/>
  </w:num>
  <w:num w:numId="10">
    <w:abstractNumId w:val="14"/>
  </w:num>
  <w:num w:numId="11">
    <w:abstractNumId w:val="5"/>
  </w:num>
  <w:num w:numId="12">
    <w:abstractNumId w:val="6"/>
  </w:num>
  <w:num w:numId="13">
    <w:abstractNumId w:val="3"/>
  </w:num>
  <w:num w:numId="14">
    <w:abstractNumId w:val="0"/>
  </w:num>
  <w:num w:numId="15">
    <w:abstractNumId w:val="16"/>
  </w:num>
  <w:num w:numId="16">
    <w:abstractNumId w:val="15"/>
  </w:num>
  <w:num w:numId="17">
    <w:abstractNumId w:val="13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39E"/>
    <w:rsid w:val="00003DE9"/>
    <w:rsid w:val="0001139E"/>
    <w:rsid w:val="00013B76"/>
    <w:rsid w:val="00050E9E"/>
    <w:rsid w:val="0005341F"/>
    <w:rsid w:val="00071E45"/>
    <w:rsid w:val="000745FA"/>
    <w:rsid w:val="000A055F"/>
    <w:rsid w:val="000B7A3A"/>
    <w:rsid w:val="000C3D38"/>
    <w:rsid w:val="000C60A8"/>
    <w:rsid w:val="000D0E95"/>
    <w:rsid w:val="000F0313"/>
    <w:rsid w:val="001070D9"/>
    <w:rsid w:val="00115EBF"/>
    <w:rsid w:val="00120F5C"/>
    <w:rsid w:val="00122FDD"/>
    <w:rsid w:val="001351D3"/>
    <w:rsid w:val="00136994"/>
    <w:rsid w:val="00153DE8"/>
    <w:rsid w:val="00193ADD"/>
    <w:rsid w:val="0019676F"/>
    <w:rsid w:val="001A14C5"/>
    <w:rsid w:val="001A5DAC"/>
    <w:rsid w:val="001B4053"/>
    <w:rsid w:val="001D6F8B"/>
    <w:rsid w:val="00212105"/>
    <w:rsid w:val="00216F9E"/>
    <w:rsid w:val="00263979"/>
    <w:rsid w:val="002A0CB0"/>
    <w:rsid w:val="002A4397"/>
    <w:rsid w:val="002C16B3"/>
    <w:rsid w:val="002C64BF"/>
    <w:rsid w:val="003046D3"/>
    <w:rsid w:val="00314E15"/>
    <w:rsid w:val="0032414A"/>
    <w:rsid w:val="003257FF"/>
    <w:rsid w:val="0033484C"/>
    <w:rsid w:val="00346662"/>
    <w:rsid w:val="003531E8"/>
    <w:rsid w:val="003723D0"/>
    <w:rsid w:val="00396DF2"/>
    <w:rsid w:val="003C697A"/>
    <w:rsid w:val="003C77BF"/>
    <w:rsid w:val="003F00E6"/>
    <w:rsid w:val="0041045B"/>
    <w:rsid w:val="004231D8"/>
    <w:rsid w:val="00423523"/>
    <w:rsid w:val="004358ED"/>
    <w:rsid w:val="00444144"/>
    <w:rsid w:val="00451185"/>
    <w:rsid w:val="004841DA"/>
    <w:rsid w:val="00493737"/>
    <w:rsid w:val="004B5892"/>
    <w:rsid w:val="004B7947"/>
    <w:rsid w:val="004C5106"/>
    <w:rsid w:val="004E401F"/>
    <w:rsid w:val="004E5CE4"/>
    <w:rsid w:val="004F1584"/>
    <w:rsid w:val="004F6096"/>
    <w:rsid w:val="0050337C"/>
    <w:rsid w:val="00526CE5"/>
    <w:rsid w:val="0053326B"/>
    <w:rsid w:val="0055076A"/>
    <w:rsid w:val="00554C3D"/>
    <w:rsid w:val="00595E7E"/>
    <w:rsid w:val="005D22DA"/>
    <w:rsid w:val="005E0CE9"/>
    <w:rsid w:val="005E1BE4"/>
    <w:rsid w:val="005E56DB"/>
    <w:rsid w:val="005E593F"/>
    <w:rsid w:val="005E7E0C"/>
    <w:rsid w:val="005F1E96"/>
    <w:rsid w:val="00607A3F"/>
    <w:rsid w:val="00612613"/>
    <w:rsid w:val="00626456"/>
    <w:rsid w:val="0065200C"/>
    <w:rsid w:val="006667F0"/>
    <w:rsid w:val="00683380"/>
    <w:rsid w:val="00684970"/>
    <w:rsid w:val="006865D0"/>
    <w:rsid w:val="00697352"/>
    <w:rsid w:val="006A645A"/>
    <w:rsid w:val="006B5A2E"/>
    <w:rsid w:val="006B5B3A"/>
    <w:rsid w:val="006E35F4"/>
    <w:rsid w:val="00704BA7"/>
    <w:rsid w:val="007068DB"/>
    <w:rsid w:val="00711A18"/>
    <w:rsid w:val="0072610B"/>
    <w:rsid w:val="00757912"/>
    <w:rsid w:val="00771A75"/>
    <w:rsid w:val="0079597F"/>
    <w:rsid w:val="007E72E3"/>
    <w:rsid w:val="007F4489"/>
    <w:rsid w:val="0081562F"/>
    <w:rsid w:val="00817F53"/>
    <w:rsid w:val="008568A2"/>
    <w:rsid w:val="00871096"/>
    <w:rsid w:val="00874042"/>
    <w:rsid w:val="008B39A2"/>
    <w:rsid w:val="008B7848"/>
    <w:rsid w:val="008D7736"/>
    <w:rsid w:val="008E17A4"/>
    <w:rsid w:val="008E7761"/>
    <w:rsid w:val="00901C5F"/>
    <w:rsid w:val="00904A5E"/>
    <w:rsid w:val="009271FC"/>
    <w:rsid w:val="00932995"/>
    <w:rsid w:val="009409BE"/>
    <w:rsid w:val="00975583"/>
    <w:rsid w:val="0098121B"/>
    <w:rsid w:val="00986DEA"/>
    <w:rsid w:val="009A4544"/>
    <w:rsid w:val="009A6414"/>
    <w:rsid w:val="009D1826"/>
    <w:rsid w:val="009D2A4A"/>
    <w:rsid w:val="009E7BC0"/>
    <w:rsid w:val="009F48E3"/>
    <w:rsid w:val="009F5D05"/>
    <w:rsid w:val="009F67D6"/>
    <w:rsid w:val="00A04F0D"/>
    <w:rsid w:val="00A304F6"/>
    <w:rsid w:val="00A44EE4"/>
    <w:rsid w:val="00A4635A"/>
    <w:rsid w:val="00A55F39"/>
    <w:rsid w:val="00A66C1B"/>
    <w:rsid w:val="00A84B88"/>
    <w:rsid w:val="00AB1A14"/>
    <w:rsid w:val="00AD41FE"/>
    <w:rsid w:val="00AF1E6E"/>
    <w:rsid w:val="00AF5863"/>
    <w:rsid w:val="00B02CEC"/>
    <w:rsid w:val="00B06438"/>
    <w:rsid w:val="00B20D0E"/>
    <w:rsid w:val="00B41320"/>
    <w:rsid w:val="00B47893"/>
    <w:rsid w:val="00B71A9A"/>
    <w:rsid w:val="00BB49B0"/>
    <w:rsid w:val="00BE0BE4"/>
    <w:rsid w:val="00BF332E"/>
    <w:rsid w:val="00C052D8"/>
    <w:rsid w:val="00C33EAA"/>
    <w:rsid w:val="00C458B2"/>
    <w:rsid w:val="00C539B3"/>
    <w:rsid w:val="00C667EA"/>
    <w:rsid w:val="00C7010F"/>
    <w:rsid w:val="00C73987"/>
    <w:rsid w:val="00C95671"/>
    <w:rsid w:val="00C978C0"/>
    <w:rsid w:val="00CA47E3"/>
    <w:rsid w:val="00D019AC"/>
    <w:rsid w:val="00D1203A"/>
    <w:rsid w:val="00D33253"/>
    <w:rsid w:val="00D42261"/>
    <w:rsid w:val="00D56D68"/>
    <w:rsid w:val="00D7495D"/>
    <w:rsid w:val="00DF013F"/>
    <w:rsid w:val="00E05AB7"/>
    <w:rsid w:val="00E10317"/>
    <w:rsid w:val="00E35C3B"/>
    <w:rsid w:val="00E6057F"/>
    <w:rsid w:val="00E60AC5"/>
    <w:rsid w:val="00E72FD1"/>
    <w:rsid w:val="00E82E3F"/>
    <w:rsid w:val="00E83BC5"/>
    <w:rsid w:val="00E8470A"/>
    <w:rsid w:val="00E90334"/>
    <w:rsid w:val="00EB0B88"/>
    <w:rsid w:val="00EC4CF1"/>
    <w:rsid w:val="00F02775"/>
    <w:rsid w:val="00F061D7"/>
    <w:rsid w:val="00F13381"/>
    <w:rsid w:val="00F20083"/>
    <w:rsid w:val="00F40F0C"/>
    <w:rsid w:val="00F641F9"/>
    <w:rsid w:val="00F870EB"/>
    <w:rsid w:val="00F93315"/>
    <w:rsid w:val="00FD2086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123F7"/>
  <w15:docId w15:val="{4230D91E-E5BB-43C3-84AC-1C2E8C29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2610B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9E"/>
  </w:style>
  <w:style w:type="paragraph" w:styleId="Footer">
    <w:name w:val="footer"/>
    <w:basedOn w:val="Normal"/>
    <w:link w:val="FooterChar"/>
    <w:uiPriority w:val="99"/>
    <w:unhideWhenUsed/>
    <w:rsid w:val="0001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9E"/>
  </w:style>
  <w:style w:type="paragraph" w:styleId="BalloonText">
    <w:name w:val="Balloon Text"/>
    <w:basedOn w:val="Normal"/>
    <w:link w:val="BalloonTextChar"/>
    <w:uiPriority w:val="99"/>
    <w:semiHidden/>
    <w:unhideWhenUsed/>
    <w:rsid w:val="0001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3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3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057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610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hsuk-action-linktext2">
    <w:name w:val="nhsuk-action-link__text2"/>
    <w:basedOn w:val="DefaultParagraphFont"/>
    <w:rsid w:val="0072610B"/>
  </w:style>
  <w:style w:type="paragraph" w:customStyle="1" w:styleId="Default">
    <w:name w:val="Default"/>
    <w:rsid w:val="00F40F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3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17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9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8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8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8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03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8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8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6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et-coronavirus-test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5qHTBlxfNes&amp;feature=youtu.b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gov.uk/get-coronavirus-test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804F-6D03-4B85-BDC6-CDA5E832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trish.hirst</dc:creator>
  <cp:lastModifiedBy>Martin Cunnington</cp:lastModifiedBy>
  <cp:revision>2</cp:revision>
  <dcterms:created xsi:type="dcterms:W3CDTF">2020-09-23T10:42:00Z</dcterms:created>
  <dcterms:modified xsi:type="dcterms:W3CDTF">2020-09-23T10:42:00Z</dcterms:modified>
</cp:coreProperties>
</file>