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05" w:rsidRPr="00EC02F8" w:rsidRDefault="00580305" w:rsidP="00580305">
      <w:pPr>
        <w:pStyle w:val="NoSpacing"/>
        <w:jc w:val="center"/>
        <w:rPr>
          <w:rFonts w:ascii="Arial" w:hAnsi="Arial" w:cs="Arial"/>
          <w:b/>
          <w:u w:val="single"/>
        </w:rPr>
      </w:pPr>
      <w:r w:rsidRPr="00EC02F8">
        <w:rPr>
          <w:rFonts w:ascii="Arial" w:hAnsi="Arial" w:cs="Arial"/>
          <w:b/>
          <w:u w:val="single"/>
        </w:rPr>
        <w:t>Managing Urology patients in Primary care - Practical steps for GPs on getting the most out of Advice and Guidance</w:t>
      </w:r>
    </w:p>
    <w:p w:rsidR="00A24703" w:rsidRDefault="00E41474" w:rsidP="00580305"/>
    <w:p w:rsidR="00EC02F8" w:rsidRDefault="00EC02F8" w:rsidP="00580305"/>
    <w:p w:rsidR="00580305" w:rsidRPr="00CC3862" w:rsidRDefault="00580305" w:rsidP="00EC02F8">
      <w:pPr>
        <w:pStyle w:val="NoSpacing"/>
        <w:numPr>
          <w:ilvl w:val="0"/>
          <w:numId w:val="3"/>
        </w:numPr>
        <w:ind w:left="426" w:hanging="426"/>
        <w:rPr>
          <w:rFonts w:ascii="Arial" w:hAnsi="Arial" w:cs="Arial"/>
          <w:sz w:val="20"/>
          <w:szCs w:val="20"/>
        </w:rPr>
      </w:pPr>
      <w:r w:rsidRPr="00CC3862">
        <w:rPr>
          <w:rFonts w:ascii="Arial" w:hAnsi="Arial" w:cs="Arial"/>
          <w:sz w:val="20"/>
          <w:szCs w:val="20"/>
        </w:rPr>
        <w:t>Check the primary care urology pathways – We have urology pathways for the following common problems:</w:t>
      </w:r>
    </w:p>
    <w:p w:rsidR="00580305" w:rsidRPr="00CC3862" w:rsidRDefault="00580305" w:rsidP="00580305">
      <w:pPr>
        <w:pStyle w:val="NoSpacing"/>
        <w:numPr>
          <w:ilvl w:val="0"/>
          <w:numId w:val="4"/>
        </w:numPr>
        <w:ind w:left="993" w:hanging="284"/>
        <w:rPr>
          <w:rFonts w:ascii="Arial" w:hAnsi="Arial" w:cs="Arial"/>
          <w:sz w:val="20"/>
          <w:szCs w:val="20"/>
        </w:rPr>
      </w:pPr>
      <w:r w:rsidRPr="00CC3862">
        <w:rPr>
          <w:rFonts w:ascii="Arial" w:hAnsi="Arial" w:cs="Arial"/>
          <w:sz w:val="20"/>
          <w:szCs w:val="20"/>
        </w:rPr>
        <w:t>Erectile dysfunction</w:t>
      </w:r>
    </w:p>
    <w:p w:rsidR="00580305" w:rsidRPr="00CC3862" w:rsidRDefault="00580305" w:rsidP="00580305">
      <w:pPr>
        <w:pStyle w:val="NoSpacing"/>
        <w:numPr>
          <w:ilvl w:val="0"/>
          <w:numId w:val="4"/>
        </w:numPr>
        <w:ind w:left="993" w:hanging="284"/>
        <w:rPr>
          <w:rFonts w:ascii="Arial" w:hAnsi="Arial" w:cs="Arial"/>
          <w:sz w:val="20"/>
          <w:szCs w:val="20"/>
        </w:rPr>
      </w:pPr>
      <w:r w:rsidRPr="00CC3862">
        <w:rPr>
          <w:rFonts w:ascii="Arial" w:hAnsi="Arial" w:cs="Arial"/>
          <w:sz w:val="20"/>
          <w:szCs w:val="20"/>
        </w:rPr>
        <w:t>Foreskin problems</w:t>
      </w:r>
    </w:p>
    <w:p w:rsidR="00580305" w:rsidRPr="00CC3862" w:rsidRDefault="00580305" w:rsidP="00580305">
      <w:pPr>
        <w:pStyle w:val="NoSpacing"/>
        <w:numPr>
          <w:ilvl w:val="0"/>
          <w:numId w:val="4"/>
        </w:numPr>
        <w:ind w:left="993" w:hanging="284"/>
        <w:rPr>
          <w:rFonts w:ascii="Arial" w:hAnsi="Arial" w:cs="Arial"/>
          <w:sz w:val="20"/>
          <w:szCs w:val="20"/>
        </w:rPr>
      </w:pPr>
      <w:proofErr w:type="spellStart"/>
      <w:r w:rsidRPr="00CC3862">
        <w:rPr>
          <w:rFonts w:ascii="Arial" w:hAnsi="Arial" w:cs="Arial"/>
          <w:sz w:val="20"/>
          <w:szCs w:val="20"/>
        </w:rPr>
        <w:t>Haematospermia</w:t>
      </w:r>
      <w:proofErr w:type="spellEnd"/>
    </w:p>
    <w:p w:rsidR="00580305" w:rsidRPr="00CC3862" w:rsidRDefault="00580305" w:rsidP="00580305">
      <w:pPr>
        <w:pStyle w:val="NoSpacing"/>
        <w:numPr>
          <w:ilvl w:val="0"/>
          <w:numId w:val="4"/>
        </w:numPr>
        <w:ind w:left="993" w:hanging="284"/>
        <w:rPr>
          <w:rFonts w:ascii="Arial" w:hAnsi="Arial" w:cs="Arial"/>
          <w:sz w:val="20"/>
          <w:szCs w:val="20"/>
        </w:rPr>
      </w:pPr>
      <w:proofErr w:type="spellStart"/>
      <w:r w:rsidRPr="00CC3862">
        <w:rPr>
          <w:rFonts w:ascii="Arial" w:hAnsi="Arial" w:cs="Arial"/>
          <w:sz w:val="20"/>
          <w:szCs w:val="20"/>
        </w:rPr>
        <w:t>Haematuria</w:t>
      </w:r>
      <w:proofErr w:type="spellEnd"/>
    </w:p>
    <w:p w:rsidR="00580305" w:rsidRPr="00CC3862" w:rsidRDefault="00580305" w:rsidP="00580305">
      <w:pPr>
        <w:pStyle w:val="NoSpacing"/>
        <w:numPr>
          <w:ilvl w:val="0"/>
          <w:numId w:val="4"/>
        </w:numPr>
        <w:ind w:left="993" w:hanging="284"/>
        <w:rPr>
          <w:rFonts w:ascii="Arial" w:hAnsi="Arial" w:cs="Arial"/>
          <w:sz w:val="20"/>
          <w:szCs w:val="20"/>
        </w:rPr>
      </w:pPr>
      <w:r w:rsidRPr="00CC3862">
        <w:rPr>
          <w:rFonts w:ascii="Arial" w:hAnsi="Arial" w:cs="Arial"/>
          <w:sz w:val="20"/>
          <w:szCs w:val="20"/>
        </w:rPr>
        <w:t>Male LUTS</w:t>
      </w:r>
    </w:p>
    <w:p w:rsidR="00580305" w:rsidRPr="00CC3862" w:rsidRDefault="00580305" w:rsidP="00580305">
      <w:pPr>
        <w:pStyle w:val="NoSpacing"/>
        <w:numPr>
          <w:ilvl w:val="0"/>
          <w:numId w:val="4"/>
        </w:numPr>
        <w:ind w:left="993" w:hanging="284"/>
        <w:rPr>
          <w:rFonts w:ascii="Arial" w:hAnsi="Arial" w:cs="Arial"/>
          <w:sz w:val="20"/>
          <w:szCs w:val="20"/>
        </w:rPr>
      </w:pPr>
      <w:r w:rsidRPr="00CC3862">
        <w:rPr>
          <w:rFonts w:ascii="Arial" w:hAnsi="Arial" w:cs="Arial"/>
          <w:sz w:val="20"/>
          <w:szCs w:val="20"/>
        </w:rPr>
        <w:t>Penile Deformity</w:t>
      </w:r>
    </w:p>
    <w:p w:rsidR="00580305" w:rsidRPr="00CC3862" w:rsidRDefault="00580305" w:rsidP="00580305">
      <w:pPr>
        <w:pStyle w:val="NoSpacing"/>
        <w:numPr>
          <w:ilvl w:val="0"/>
          <w:numId w:val="4"/>
        </w:numPr>
        <w:ind w:left="993" w:hanging="284"/>
        <w:rPr>
          <w:rFonts w:ascii="Arial" w:hAnsi="Arial" w:cs="Arial"/>
          <w:sz w:val="20"/>
          <w:szCs w:val="20"/>
        </w:rPr>
      </w:pPr>
      <w:r w:rsidRPr="00CC3862">
        <w:rPr>
          <w:rFonts w:ascii="Arial" w:hAnsi="Arial" w:cs="Arial"/>
          <w:sz w:val="20"/>
          <w:szCs w:val="20"/>
        </w:rPr>
        <w:t>Prostatitis</w:t>
      </w:r>
    </w:p>
    <w:p w:rsidR="00580305" w:rsidRPr="00CC3862" w:rsidRDefault="00580305" w:rsidP="00580305">
      <w:pPr>
        <w:pStyle w:val="NoSpacing"/>
        <w:numPr>
          <w:ilvl w:val="0"/>
          <w:numId w:val="4"/>
        </w:numPr>
        <w:ind w:left="993" w:hanging="284"/>
        <w:rPr>
          <w:rFonts w:ascii="Arial" w:hAnsi="Arial" w:cs="Arial"/>
          <w:sz w:val="20"/>
          <w:szCs w:val="20"/>
        </w:rPr>
      </w:pPr>
      <w:r w:rsidRPr="00CC3862">
        <w:rPr>
          <w:rFonts w:ascii="Arial" w:hAnsi="Arial" w:cs="Arial"/>
          <w:sz w:val="20"/>
          <w:szCs w:val="20"/>
        </w:rPr>
        <w:t>PSA</w:t>
      </w:r>
    </w:p>
    <w:p w:rsidR="00580305" w:rsidRPr="00CC3862" w:rsidRDefault="00580305" w:rsidP="00580305">
      <w:pPr>
        <w:pStyle w:val="NoSpacing"/>
        <w:numPr>
          <w:ilvl w:val="0"/>
          <w:numId w:val="4"/>
        </w:numPr>
        <w:ind w:left="993" w:hanging="284"/>
        <w:rPr>
          <w:rFonts w:ascii="Arial" w:hAnsi="Arial" w:cs="Arial"/>
          <w:sz w:val="20"/>
          <w:szCs w:val="20"/>
        </w:rPr>
      </w:pPr>
      <w:r w:rsidRPr="00CC3862">
        <w:rPr>
          <w:rFonts w:ascii="Arial" w:hAnsi="Arial" w:cs="Arial"/>
          <w:sz w:val="20"/>
          <w:szCs w:val="20"/>
        </w:rPr>
        <w:t>Recurrent UTIs</w:t>
      </w:r>
    </w:p>
    <w:p w:rsidR="00580305" w:rsidRPr="00CC3862" w:rsidRDefault="00580305" w:rsidP="00580305">
      <w:pPr>
        <w:pStyle w:val="NoSpacing"/>
        <w:numPr>
          <w:ilvl w:val="0"/>
          <w:numId w:val="4"/>
        </w:numPr>
        <w:ind w:left="993" w:hanging="284"/>
        <w:rPr>
          <w:rFonts w:ascii="Arial" w:hAnsi="Arial" w:cs="Arial"/>
          <w:sz w:val="20"/>
          <w:szCs w:val="20"/>
        </w:rPr>
      </w:pPr>
      <w:r w:rsidRPr="00CC3862">
        <w:rPr>
          <w:rFonts w:ascii="Arial" w:hAnsi="Arial" w:cs="Arial"/>
          <w:sz w:val="20"/>
          <w:szCs w:val="20"/>
        </w:rPr>
        <w:t>Renal Colic</w:t>
      </w:r>
    </w:p>
    <w:p w:rsidR="00580305" w:rsidRPr="00CC3862" w:rsidRDefault="00580305" w:rsidP="00580305">
      <w:pPr>
        <w:pStyle w:val="NoSpacing"/>
        <w:numPr>
          <w:ilvl w:val="0"/>
          <w:numId w:val="4"/>
        </w:numPr>
        <w:ind w:left="993" w:hanging="284"/>
        <w:rPr>
          <w:rFonts w:ascii="Arial" w:hAnsi="Arial" w:cs="Arial"/>
          <w:sz w:val="20"/>
          <w:szCs w:val="20"/>
        </w:rPr>
      </w:pPr>
      <w:r w:rsidRPr="00CC3862">
        <w:rPr>
          <w:rFonts w:ascii="Arial" w:hAnsi="Arial" w:cs="Arial"/>
          <w:sz w:val="20"/>
          <w:szCs w:val="20"/>
        </w:rPr>
        <w:t>Scrotal Problems</w:t>
      </w:r>
    </w:p>
    <w:p w:rsidR="00580305" w:rsidRPr="00CC3862" w:rsidRDefault="00580305" w:rsidP="00580305">
      <w:pPr>
        <w:pStyle w:val="NoSpacing"/>
        <w:numPr>
          <w:ilvl w:val="0"/>
          <w:numId w:val="4"/>
        </w:numPr>
        <w:ind w:left="993" w:hanging="284"/>
        <w:rPr>
          <w:rFonts w:ascii="Arial" w:hAnsi="Arial" w:cs="Arial"/>
          <w:sz w:val="20"/>
          <w:szCs w:val="20"/>
        </w:rPr>
      </w:pPr>
      <w:r w:rsidRPr="00CC3862">
        <w:rPr>
          <w:rFonts w:ascii="Arial" w:hAnsi="Arial" w:cs="Arial"/>
          <w:sz w:val="20"/>
          <w:szCs w:val="20"/>
        </w:rPr>
        <w:t xml:space="preserve">Suspected Lower UTI (age &gt;16) </w:t>
      </w:r>
    </w:p>
    <w:p w:rsidR="00580305" w:rsidRPr="00CC3862" w:rsidRDefault="00580305" w:rsidP="00580305">
      <w:pPr>
        <w:ind w:left="1800"/>
        <w:rPr>
          <w:rFonts w:ascii="Arial" w:hAnsi="Arial" w:cs="Arial"/>
          <w:sz w:val="20"/>
          <w:szCs w:val="20"/>
        </w:rPr>
      </w:pPr>
    </w:p>
    <w:p w:rsidR="00EC02F8" w:rsidRPr="00CC3862" w:rsidRDefault="00EC02F8" w:rsidP="00580305">
      <w:pPr>
        <w:ind w:left="1800"/>
        <w:rPr>
          <w:rFonts w:ascii="Arial" w:hAnsi="Arial" w:cs="Arial"/>
          <w:sz w:val="20"/>
          <w:szCs w:val="20"/>
        </w:rPr>
      </w:pPr>
    </w:p>
    <w:p w:rsidR="009B7EB9" w:rsidRDefault="00580305" w:rsidP="00580305">
      <w:pPr>
        <w:pStyle w:val="NoSpacing"/>
        <w:rPr>
          <w:rFonts w:ascii="Arial" w:hAnsi="Arial" w:cs="Arial"/>
          <w:sz w:val="20"/>
          <w:szCs w:val="20"/>
        </w:rPr>
      </w:pPr>
      <w:r w:rsidRPr="00CC3862">
        <w:rPr>
          <w:rFonts w:ascii="Arial" w:hAnsi="Arial" w:cs="Arial"/>
          <w:sz w:val="20"/>
          <w:szCs w:val="20"/>
        </w:rPr>
        <w:t xml:space="preserve">Links to these pathways can be found here </w:t>
      </w:r>
      <w:hyperlink r:id="rId7" w:history="1">
        <w:r w:rsidR="0070148F" w:rsidRPr="000F7D03">
          <w:rPr>
            <w:rStyle w:val="Hyperlink"/>
            <w:rFonts w:ascii="Arial" w:hAnsi="Arial" w:cs="Arial"/>
            <w:sz w:val="20"/>
            <w:szCs w:val="20"/>
          </w:rPr>
          <w:t>https://gps.islingtonccg.nhs.uk/topic/urology</w:t>
        </w:r>
      </w:hyperlink>
    </w:p>
    <w:p w:rsidR="00EC02F8" w:rsidRDefault="00EC02F8" w:rsidP="00580305">
      <w:pPr>
        <w:rPr>
          <w:rFonts w:ascii="Arial" w:hAnsi="Arial" w:cs="Arial"/>
          <w:sz w:val="20"/>
          <w:szCs w:val="20"/>
        </w:rPr>
      </w:pPr>
    </w:p>
    <w:p w:rsidR="0070148F" w:rsidRPr="00CC3862" w:rsidRDefault="0070148F" w:rsidP="00580305">
      <w:pPr>
        <w:rPr>
          <w:rFonts w:ascii="Arial" w:hAnsi="Arial" w:cs="Arial"/>
          <w:sz w:val="20"/>
          <w:szCs w:val="20"/>
        </w:rPr>
      </w:pPr>
    </w:p>
    <w:p w:rsidR="00580305" w:rsidRPr="00CC3862" w:rsidRDefault="00580305" w:rsidP="00EC02F8">
      <w:pPr>
        <w:pStyle w:val="NoSpacing"/>
        <w:numPr>
          <w:ilvl w:val="0"/>
          <w:numId w:val="3"/>
        </w:numPr>
        <w:ind w:left="426" w:hanging="426"/>
        <w:rPr>
          <w:rFonts w:ascii="Arial" w:hAnsi="Arial" w:cs="Arial"/>
          <w:sz w:val="20"/>
          <w:szCs w:val="20"/>
        </w:rPr>
      </w:pPr>
      <w:r w:rsidRPr="00CC3862">
        <w:rPr>
          <w:rFonts w:ascii="Arial" w:hAnsi="Arial" w:cs="Arial"/>
          <w:sz w:val="20"/>
          <w:szCs w:val="20"/>
        </w:rPr>
        <w:t>If the patient is already known to a particular hospital or has had previous investigations there particularly for PSA related questions and results of scans submit your question to that hospital so that all the information is available to the consultant responding.</w:t>
      </w:r>
    </w:p>
    <w:p w:rsidR="00EC02F8" w:rsidRPr="00CC3862" w:rsidRDefault="00EC02F8" w:rsidP="00EC02F8">
      <w:pPr>
        <w:pStyle w:val="NoSpacing"/>
        <w:ind w:left="426"/>
        <w:rPr>
          <w:rFonts w:ascii="Arial" w:hAnsi="Arial" w:cs="Arial"/>
          <w:sz w:val="20"/>
          <w:szCs w:val="20"/>
        </w:rPr>
      </w:pPr>
    </w:p>
    <w:p w:rsidR="00EC02F8" w:rsidRPr="00CC3862" w:rsidRDefault="00580305" w:rsidP="00EC02F8">
      <w:pPr>
        <w:pStyle w:val="NoSpacing"/>
        <w:numPr>
          <w:ilvl w:val="0"/>
          <w:numId w:val="3"/>
        </w:numPr>
        <w:ind w:left="426" w:hanging="426"/>
        <w:rPr>
          <w:rFonts w:ascii="Arial" w:hAnsi="Arial" w:cs="Arial"/>
          <w:sz w:val="20"/>
          <w:szCs w:val="20"/>
        </w:rPr>
      </w:pPr>
      <w:r w:rsidRPr="00CC3862">
        <w:rPr>
          <w:rFonts w:ascii="Arial" w:hAnsi="Arial" w:cs="Arial"/>
          <w:sz w:val="20"/>
          <w:szCs w:val="20"/>
        </w:rPr>
        <w:t>For infertility Advice &amp; Guidance queries please select UCLH, e.g. patient with abnormal semen analysis</w:t>
      </w:r>
    </w:p>
    <w:p w:rsidR="00EC02F8" w:rsidRPr="00CC3862" w:rsidRDefault="00EC02F8" w:rsidP="00EC02F8">
      <w:pPr>
        <w:pStyle w:val="NoSpacing"/>
        <w:ind w:left="426"/>
        <w:rPr>
          <w:rFonts w:ascii="Arial" w:hAnsi="Arial" w:cs="Arial"/>
          <w:sz w:val="20"/>
          <w:szCs w:val="20"/>
        </w:rPr>
      </w:pPr>
    </w:p>
    <w:p w:rsidR="00580305" w:rsidRPr="00CC3862" w:rsidRDefault="00580305" w:rsidP="00EC02F8">
      <w:pPr>
        <w:pStyle w:val="NoSpacing"/>
        <w:numPr>
          <w:ilvl w:val="0"/>
          <w:numId w:val="3"/>
        </w:numPr>
        <w:ind w:left="426" w:hanging="426"/>
        <w:rPr>
          <w:rFonts w:ascii="Arial" w:hAnsi="Arial" w:cs="Arial"/>
          <w:sz w:val="20"/>
          <w:szCs w:val="20"/>
        </w:rPr>
      </w:pPr>
      <w:r w:rsidRPr="00CC3862">
        <w:rPr>
          <w:rFonts w:ascii="Arial" w:hAnsi="Arial" w:cs="Arial"/>
          <w:sz w:val="20"/>
          <w:szCs w:val="20"/>
        </w:rPr>
        <w:t xml:space="preserve">If scans have been done with </w:t>
      </w:r>
      <w:proofErr w:type="spellStart"/>
      <w:r w:rsidRPr="00CC3862">
        <w:rPr>
          <w:rFonts w:ascii="Arial" w:hAnsi="Arial" w:cs="Arial"/>
          <w:sz w:val="20"/>
          <w:szCs w:val="20"/>
        </w:rPr>
        <w:t>InHealth</w:t>
      </w:r>
      <w:proofErr w:type="spellEnd"/>
      <w:r w:rsidRPr="00CC3862">
        <w:rPr>
          <w:rFonts w:ascii="Arial" w:hAnsi="Arial" w:cs="Arial"/>
          <w:sz w:val="20"/>
          <w:szCs w:val="20"/>
        </w:rPr>
        <w:t xml:space="preserve"> please ensure full report is attached to the advice and guidance request.</w:t>
      </w:r>
    </w:p>
    <w:p w:rsidR="00EC02F8" w:rsidRPr="00CC3862" w:rsidRDefault="00EC02F8" w:rsidP="00EC02F8">
      <w:pPr>
        <w:pStyle w:val="NoSpacing"/>
        <w:rPr>
          <w:rFonts w:ascii="Arial" w:hAnsi="Arial" w:cs="Arial"/>
          <w:sz w:val="20"/>
          <w:szCs w:val="20"/>
        </w:rPr>
      </w:pPr>
    </w:p>
    <w:p w:rsidR="00580305" w:rsidRPr="00CC3862" w:rsidRDefault="00580305" w:rsidP="00EC02F8">
      <w:pPr>
        <w:pStyle w:val="NoSpacing"/>
        <w:numPr>
          <w:ilvl w:val="0"/>
          <w:numId w:val="3"/>
        </w:numPr>
        <w:ind w:left="426" w:hanging="426"/>
        <w:rPr>
          <w:rFonts w:ascii="Arial" w:hAnsi="Arial" w:cs="Arial"/>
          <w:sz w:val="20"/>
          <w:szCs w:val="20"/>
        </w:rPr>
      </w:pPr>
      <w:r w:rsidRPr="00CC3862">
        <w:rPr>
          <w:rFonts w:ascii="Arial" w:hAnsi="Arial" w:cs="Arial"/>
          <w:sz w:val="20"/>
          <w:szCs w:val="20"/>
        </w:rPr>
        <w:t>A number of common GP queries outside of the primary care pathways are addressed below.</w:t>
      </w:r>
    </w:p>
    <w:p w:rsidR="00321AE9" w:rsidRDefault="00321AE9">
      <w:pPr>
        <w:spacing w:after="160" w:line="259" w:lineRule="auto"/>
        <w:rPr>
          <w:rFonts w:ascii="Arial" w:hAnsi="Arial" w:cs="Arial"/>
          <w:sz w:val="20"/>
          <w:szCs w:val="20"/>
        </w:rPr>
      </w:pPr>
      <w:r>
        <w:rPr>
          <w:rFonts w:ascii="Arial" w:hAnsi="Arial" w:cs="Arial"/>
          <w:sz w:val="20"/>
          <w:szCs w:val="20"/>
        </w:rPr>
        <w:br w:type="page"/>
      </w:r>
    </w:p>
    <w:p w:rsidR="00EC02F8" w:rsidRPr="00CC3862" w:rsidRDefault="00EC02F8" w:rsidP="00EC02F8">
      <w:pPr>
        <w:pStyle w:val="NoSpacing"/>
        <w:ind w:left="426" w:hanging="426"/>
        <w:rPr>
          <w:rFonts w:ascii="Arial" w:hAnsi="Arial" w:cs="Arial"/>
          <w:sz w:val="20"/>
          <w:szCs w:val="20"/>
        </w:rPr>
      </w:pPr>
      <w:bookmarkStart w:id="0" w:name="_GoBack"/>
      <w:bookmarkEnd w:id="0"/>
    </w:p>
    <w:tbl>
      <w:tblPr>
        <w:tblStyle w:val="TableGrid"/>
        <w:tblW w:w="15451" w:type="dxa"/>
        <w:jc w:val="center"/>
        <w:tblLook w:val="04A0" w:firstRow="1" w:lastRow="0" w:firstColumn="1" w:lastColumn="0" w:noHBand="0" w:noVBand="1"/>
      </w:tblPr>
      <w:tblGrid>
        <w:gridCol w:w="2405"/>
        <w:gridCol w:w="13046"/>
      </w:tblGrid>
      <w:tr w:rsidR="00EC02F8" w:rsidRPr="00CC3862" w:rsidTr="00582ED4">
        <w:trPr>
          <w:trHeight w:val="284"/>
          <w:jc w:val="center"/>
        </w:trPr>
        <w:tc>
          <w:tcPr>
            <w:tcW w:w="15451" w:type="dxa"/>
            <w:gridSpan w:val="2"/>
            <w:shd w:val="clear" w:color="auto" w:fill="D9D9D9" w:themeFill="background1" w:themeFillShade="D9"/>
            <w:vAlign w:val="center"/>
          </w:tcPr>
          <w:p w:rsidR="00EC02F8" w:rsidRPr="00CC3862" w:rsidRDefault="00EC02F8" w:rsidP="00EC02F8">
            <w:pPr>
              <w:pStyle w:val="NoSpacing"/>
              <w:rPr>
                <w:rFonts w:ascii="Arial" w:hAnsi="Arial" w:cs="Arial"/>
                <w:b/>
                <w:sz w:val="20"/>
                <w:szCs w:val="20"/>
              </w:rPr>
            </w:pPr>
            <w:r w:rsidRPr="00CC3862">
              <w:rPr>
                <w:rFonts w:ascii="Arial" w:hAnsi="Arial" w:cs="Arial"/>
                <w:b/>
                <w:sz w:val="20"/>
                <w:szCs w:val="20"/>
              </w:rPr>
              <w:t>Incidental Ultrasound Findings on Abdominal/KUB Ultrasounds</w:t>
            </w:r>
          </w:p>
        </w:tc>
      </w:tr>
      <w:tr w:rsidR="00EC02F8" w:rsidRPr="00CC3862" w:rsidTr="00582ED4">
        <w:trPr>
          <w:trHeight w:val="1114"/>
          <w:jc w:val="center"/>
        </w:trPr>
        <w:tc>
          <w:tcPr>
            <w:tcW w:w="2405" w:type="dxa"/>
            <w:vAlign w:val="center"/>
          </w:tcPr>
          <w:p w:rsidR="00EC02F8" w:rsidRPr="00CC3862" w:rsidRDefault="00EC02F8" w:rsidP="00EC02F8">
            <w:pPr>
              <w:pStyle w:val="NoSpacing"/>
              <w:rPr>
                <w:rFonts w:ascii="Arial" w:hAnsi="Arial" w:cs="Arial"/>
                <w:sz w:val="20"/>
                <w:szCs w:val="20"/>
              </w:rPr>
            </w:pPr>
            <w:r w:rsidRPr="00CC3862">
              <w:rPr>
                <w:rFonts w:ascii="Arial" w:hAnsi="Arial" w:cs="Arial"/>
                <w:sz w:val="20"/>
                <w:szCs w:val="20"/>
              </w:rPr>
              <w:t>Simple renal cysts</w:t>
            </w:r>
          </w:p>
        </w:tc>
        <w:tc>
          <w:tcPr>
            <w:tcW w:w="13046" w:type="dxa"/>
            <w:vAlign w:val="center"/>
          </w:tcPr>
          <w:p w:rsidR="00EC02F8" w:rsidRPr="00CC3862" w:rsidRDefault="00EC02F8" w:rsidP="00EC02F8">
            <w:pPr>
              <w:pStyle w:val="NoSpacing"/>
              <w:rPr>
                <w:rFonts w:ascii="Arial" w:hAnsi="Arial" w:cs="Arial"/>
                <w:sz w:val="20"/>
                <w:szCs w:val="20"/>
              </w:rPr>
            </w:pPr>
            <w:r w:rsidRPr="00CC3862">
              <w:rPr>
                <w:rFonts w:ascii="Arial" w:hAnsi="Arial" w:cs="Arial"/>
                <w:sz w:val="20"/>
                <w:szCs w:val="20"/>
              </w:rPr>
              <w:t>These are common, 50% of 50 year olds will have one on imaging.  They rarely cause pain and do not undergo malignant transformation with time. These will rarely will result in deterioration of a patients’ renal function. These patients do not need referral unless you are convinced that the cyst is the cause of patients’ pain.</w:t>
            </w:r>
          </w:p>
        </w:tc>
      </w:tr>
      <w:tr w:rsidR="00EC02F8" w:rsidRPr="00CC3862" w:rsidTr="00582ED4">
        <w:trPr>
          <w:trHeight w:val="988"/>
          <w:jc w:val="center"/>
        </w:trPr>
        <w:tc>
          <w:tcPr>
            <w:tcW w:w="2405" w:type="dxa"/>
            <w:vAlign w:val="center"/>
          </w:tcPr>
          <w:p w:rsidR="00EC02F8" w:rsidRPr="00CC3862" w:rsidRDefault="00EC02F8" w:rsidP="00EC02F8">
            <w:pPr>
              <w:pStyle w:val="NoSpacing"/>
              <w:rPr>
                <w:rFonts w:ascii="Arial" w:hAnsi="Arial" w:cs="Arial"/>
                <w:sz w:val="20"/>
                <w:szCs w:val="20"/>
              </w:rPr>
            </w:pPr>
            <w:r w:rsidRPr="00CC3862">
              <w:rPr>
                <w:rFonts w:ascii="Arial" w:hAnsi="Arial" w:cs="Arial"/>
                <w:sz w:val="20"/>
                <w:szCs w:val="20"/>
              </w:rPr>
              <w:t>Complex renal cysts</w:t>
            </w:r>
          </w:p>
        </w:tc>
        <w:tc>
          <w:tcPr>
            <w:tcW w:w="13046" w:type="dxa"/>
            <w:vAlign w:val="center"/>
          </w:tcPr>
          <w:p w:rsidR="00EC02F8" w:rsidRPr="00CC3862" w:rsidRDefault="00EC02F8" w:rsidP="00EC02F8">
            <w:pPr>
              <w:pStyle w:val="NoSpacing"/>
              <w:rPr>
                <w:rFonts w:ascii="Arial" w:hAnsi="Arial" w:cs="Arial"/>
                <w:sz w:val="20"/>
                <w:szCs w:val="20"/>
              </w:rPr>
            </w:pPr>
            <w:r w:rsidRPr="00CC3862">
              <w:rPr>
                <w:rFonts w:ascii="Arial" w:hAnsi="Arial" w:cs="Arial"/>
                <w:sz w:val="20"/>
                <w:szCs w:val="20"/>
              </w:rPr>
              <w:t>Not all complex renal cysts on ultrasound will be a cancerous. However without further radiological imaging GPs should assume this a potential diagnosis and refer the patient via 2ww urology cancer referral form.</w:t>
            </w:r>
          </w:p>
        </w:tc>
      </w:tr>
      <w:tr w:rsidR="00EC02F8" w:rsidRPr="00CC3862" w:rsidTr="00582ED4">
        <w:trPr>
          <w:trHeight w:val="1131"/>
          <w:jc w:val="center"/>
        </w:trPr>
        <w:tc>
          <w:tcPr>
            <w:tcW w:w="2405" w:type="dxa"/>
            <w:vAlign w:val="center"/>
          </w:tcPr>
          <w:p w:rsidR="00EC02F8" w:rsidRPr="00CC3862" w:rsidRDefault="00EC02F8" w:rsidP="00EC02F8">
            <w:pPr>
              <w:pStyle w:val="NoSpacing"/>
              <w:rPr>
                <w:rFonts w:ascii="Arial" w:hAnsi="Arial" w:cs="Arial"/>
                <w:sz w:val="20"/>
                <w:szCs w:val="20"/>
              </w:rPr>
            </w:pPr>
            <w:proofErr w:type="spellStart"/>
            <w:r w:rsidRPr="00CC3862">
              <w:rPr>
                <w:rFonts w:ascii="Arial" w:hAnsi="Arial" w:cs="Arial"/>
                <w:sz w:val="20"/>
                <w:szCs w:val="20"/>
              </w:rPr>
              <w:t>Angiomyolipoma</w:t>
            </w:r>
            <w:proofErr w:type="spellEnd"/>
          </w:p>
        </w:tc>
        <w:tc>
          <w:tcPr>
            <w:tcW w:w="13046" w:type="dxa"/>
            <w:vAlign w:val="center"/>
          </w:tcPr>
          <w:p w:rsidR="00EC02F8" w:rsidRPr="00CC3862" w:rsidRDefault="00EC02F8" w:rsidP="00EC02F8">
            <w:pPr>
              <w:pStyle w:val="NoSpacing"/>
              <w:rPr>
                <w:rFonts w:ascii="Arial" w:hAnsi="Arial" w:cs="Arial"/>
                <w:sz w:val="20"/>
                <w:szCs w:val="20"/>
              </w:rPr>
            </w:pPr>
            <w:r w:rsidRPr="00CC3862">
              <w:rPr>
                <w:rFonts w:ascii="Arial" w:hAnsi="Arial" w:cs="Arial"/>
                <w:sz w:val="20"/>
                <w:szCs w:val="20"/>
              </w:rPr>
              <w:t>Benign finding consisting of blood vessels, smooth muscle and fat.</w:t>
            </w:r>
          </w:p>
          <w:p w:rsidR="00EC02F8" w:rsidRPr="00CC3862" w:rsidRDefault="00EC02F8" w:rsidP="00EC02F8">
            <w:pPr>
              <w:pStyle w:val="NoSpacing"/>
              <w:rPr>
                <w:rFonts w:ascii="Arial" w:hAnsi="Arial" w:cs="Arial"/>
                <w:sz w:val="20"/>
                <w:szCs w:val="20"/>
              </w:rPr>
            </w:pPr>
            <w:r w:rsidRPr="00CC3862">
              <w:rPr>
                <w:rFonts w:ascii="Arial" w:hAnsi="Arial" w:cs="Arial"/>
                <w:sz w:val="20"/>
                <w:szCs w:val="20"/>
              </w:rPr>
              <w:t>If small, &lt; 1 cm = NO follow up.</w:t>
            </w:r>
          </w:p>
          <w:p w:rsidR="00EC02F8" w:rsidRPr="00CC3862" w:rsidRDefault="00EC02F8" w:rsidP="00EC02F8">
            <w:pPr>
              <w:pStyle w:val="NoSpacing"/>
              <w:rPr>
                <w:rFonts w:ascii="Arial" w:hAnsi="Arial" w:cs="Arial"/>
                <w:sz w:val="20"/>
                <w:szCs w:val="20"/>
              </w:rPr>
            </w:pPr>
            <w:r w:rsidRPr="00CC3862">
              <w:rPr>
                <w:rFonts w:ascii="Arial" w:hAnsi="Arial" w:cs="Arial"/>
                <w:sz w:val="20"/>
                <w:szCs w:val="20"/>
              </w:rPr>
              <w:t>If between 1-3cm = repeat annually, where clinically appropriate.</w:t>
            </w:r>
          </w:p>
          <w:p w:rsidR="00EC02F8" w:rsidRPr="00CC3862" w:rsidRDefault="00EC02F8" w:rsidP="00EC02F8">
            <w:pPr>
              <w:pStyle w:val="NoSpacing"/>
              <w:rPr>
                <w:rFonts w:ascii="Arial" w:hAnsi="Arial" w:cs="Arial"/>
                <w:sz w:val="20"/>
                <w:szCs w:val="20"/>
              </w:rPr>
            </w:pPr>
            <w:r w:rsidRPr="00CC3862">
              <w:rPr>
                <w:rFonts w:ascii="Arial" w:hAnsi="Arial" w:cs="Arial"/>
                <w:sz w:val="20"/>
                <w:szCs w:val="20"/>
              </w:rPr>
              <w:t>If &gt; 4cm OR if the patient is female of child bearing age refer to Urology</w:t>
            </w:r>
          </w:p>
        </w:tc>
      </w:tr>
      <w:tr w:rsidR="00EC02F8" w:rsidRPr="00CC3862" w:rsidTr="00582ED4">
        <w:trPr>
          <w:trHeight w:val="1131"/>
          <w:jc w:val="center"/>
        </w:trPr>
        <w:tc>
          <w:tcPr>
            <w:tcW w:w="2405" w:type="dxa"/>
            <w:vAlign w:val="center"/>
          </w:tcPr>
          <w:p w:rsidR="00EC02F8" w:rsidRPr="00CC3862" w:rsidRDefault="00EC02F8" w:rsidP="00EC02F8">
            <w:pPr>
              <w:pStyle w:val="NoSpacing"/>
              <w:rPr>
                <w:rFonts w:ascii="Arial" w:hAnsi="Arial" w:cs="Arial"/>
                <w:sz w:val="20"/>
                <w:szCs w:val="20"/>
              </w:rPr>
            </w:pPr>
            <w:r w:rsidRPr="00CC3862">
              <w:rPr>
                <w:rFonts w:ascii="Arial" w:hAnsi="Arial" w:cs="Arial"/>
                <w:sz w:val="20"/>
                <w:szCs w:val="20"/>
              </w:rPr>
              <w:t xml:space="preserve">Mild </w:t>
            </w:r>
            <w:proofErr w:type="spellStart"/>
            <w:r w:rsidRPr="00CC3862">
              <w:rPr>
                <w:rFonts w:ascii="Arial" w:hAnsi="Arial" w:cs="Arial"/>
                <w:sz w:val="20"/>
                <w:szCs w:val="20"/>
              </w:rPr>
              <w:t>hydronephrosis</w:t>
            </w:r>
            <w:proofErr w:type="spellEnd"/>
          </w:p>
        </w:tc>
        <w:tc>
          <w:tcPr>
            <w:tcW w:w="13046" w:type="dxa"/>
            <w:vAlign w:val="center"/>
          </w:tcPr>
          <w:p w:rsidR="00EC02F8" w:rsidRPr="00CC3862" w:rsidRDefault="00EC02F8" w:rsidP="00EC02F8">
            <w:pPr>
              <w:pStyle w:val="NoSpacing"/>
              <w:rPr>
                <w:rFonts w:ascii="Arial" w:hAnsi="Arial" w:cs="Arial"/>
                <w:sz w:val="20"/>
                <w:szCs w:val="20"/>
              </w:rPr>
            </w:pPr>
            <w:r w:rsidRPr="00CC3862">
              <w:rPr>
                <w:rFonts w:ascii="Arial" w:hAnsi="Arial" w:cs="Arial"/>
                <w:sz w:val="20"/>
                <w:szCs w:val="20"/>
              </w:rPr>
              <w:t xml:space="preserve">Repeat ultrasound scan and arrange baseline renal function. Refer to secondary care if no change OR arrange a CT KUB non-contrast in primary care. CT will usually be normal, if so reassure. </w:t>
            </w:r>
          </w:p>
          <w:p w:rsidR="00EC02F8" w:rsidRPr="00CC3862" w:rsidRDefault="00EC02F8" w:rsidP="00EC02F8">
            <w:pPr>
              <w:pStyle w:val="NoSpacing"/>
              <w:rPr>
                <w:rFonts w:ascii="Arial" w:hAnsi="Arial" w:cs="Arial"/>
                <w:sz w:val="20"/>
                <w:szCs w:val="20"/>
              </w:rPr>
            </w:pPr>
            <w:r w:rsidRPr="00CC3862">
              <w:rPr>
                <w:rFonts w:ascii="Arial" w:hAnsi="Arial" w:cs="Arial"/>
                <w:sz w:val="20"/>
                <w:szCs w:val="20"/>
              </w:rPr>
              <w:t>If abnormal, refer to urology.</w:t>
            </w:r>
          </w:p>
        </w:tc>
      </w:tr>
      <w:tr w:rsidR="00EC02F8" w:rsidRPr="00CC3862" w:rsidTr="00582ED4">
        <w:trPr>
          <w:trHeight w:val="546"/>
          <w:jc w:val="center"/>
        </w:trPr>
        <w:tc>
          <w:tcPr>
            <w:tcW w:w="2405" w:type="dxa"/>
            <w:vAlign w:val="center"/>
          </w:tcPr>
          <w:p w:rsidR="00EC02F8" w:rsidRPr="00CC3862" w:rsidRDefault="00EC02F8" w:rsidP="00EC02F8">
            <w:pPr>
              <w:pStyle w:val="NoSpacing"/>
              <w:rPr>
                <w:rFonts w:ascii="Arial" w:hAnsi="Arial" w:cs="Arial"/>
                <w:sz w:val="20"/>
                <w:szCs w:val="20"/>
              </w:rPr>
            </w:pPr>
            <w:r w:rsidRPr="00CC3862">
              <w:rPr>
                <w:rFonts w:ascii="Arial" w:hAnsi="Arial" w:cs="Arial"/>
                <w:sz w:val="20"/>
                <w:szCs w:val="20"/>
              </w:rPr>
              <w:t xml:space="preserve">Bilateral </w:t>
            </w:r>
            <w:proofErr w:type="spellStart"/>
            <w:r w:rsidRPr="00CC3862">
              <w:rPr>
                <w:rFonts w:ascii="Arial" w:hAnsi="Arial" w:cs="Arial"/>
                <w:sz w:val="20"/>
                <w:szCs w:val="20"/>
              </w:rPr>
              <w:t>Hydronephrosis</w:t>
            </w:r>
            <w:proofErr w:type="spellEnd"/>
          </w:p>
        </w:tc>
        <w:tc>
          <w:tcPr>
            <w:tcW w:w="13046" w:type="dxa"/>
            <w:vAlign w:val="center"/>
          </w:tcPr>
          <w:p w:rsidR="00EC02F8" w:rsidRPr="00CC3862" w:rsidRDefault="00EC02F8" w:rsidP="00EC02F8">
            <w:pPr>
              <w:pStyle w:val="NoSpacing"/>
              <w:rPr>
                <w:rFonts w:ascii="Arial" w:hAnsi="Arial" w:cs="Arial"/>
                <w:sz w:val="20"/>
                <w:szCs w:val="20"/>
              </w:rPr>
            </w:pPr>
            <w:r w:rsidRPr="00CC3862">
              <w:rPr>
                <w:rFonts w:ascii="Arial" w:hAnsi="Arial" w:cs="Arial"/>
                <w:sz w:val="20"/>
                <w:szCs w:val="20"/>
              </w:rPr>
              <w:t>Discuss with on call urology registrar</w:t>
            </w:r>
          </w:p>
        </w:tc>
      </w:tr>
      <w:tr w:rsidR="00EC02F8" w:rsidRPr="00CC3862" w:rsidTr="00582ED4">
        <w:trPr>
          <w:trHeight w:val="284"/>
          <w:jc w:val="center"/>
        </w:trPr>
        <w:tc>
          <w:tcPr>
            <w:tcW w:w="15451" w:type="dxa"/>
            <w:gridSpan w:val="2"/>
            <w:shd w:val="clear" w:color="auto" w:fill="D9D9D9" w:themeFill="background1" w:themeFillShade="D9"/>
            <w:vAlign w:val="center"/>
          </w:tcPr>
          <w:p w:rsidR="00EC02F8" w:rsidRPr="00CC3862" w:rsidRDefault="00EC02F8" w:rsidP="00EC02F8">
            <w:pPr>
              <w:pStyle w:val="NoSpacing"/>
              <w:rPr>
                <w:rFonts w:ascii="Arial" w:hAnsi="Arial" w:cs="Arial"/>
                <w:b/>
                <w:sz w:val="20"/>
                <w:szCs w:val="20"/>
              </w:rPr>
            </w:pPr>
            <w:r w:rsidRPr="00CC3862">
              <w:rPr>
                <w:rFonts w:ascii="Arial" w:hAnsi="Arial" w:cs="Arial"/>
                <w:b/>
                <w:sz w:val="20"/>
                <w:szCs w:val="20"/>
              </w:rPr>
              <w:t>Findings on Testicular Ultrasound</w:t>
            </w:r>
          </w:p>
        </w:tc>
      </w:tr>
      <w:tr w:rsidR="00EC02F8" w:rsidRPr="00CC3862" w:rsidTr="00582ED4">
        <w:trPr>
          <w:trHeight w:val="1131"/>
          <w:jc w:val="center"/>
        </w:trPr>
        <w:tc>
          <w:tcPr>
            <w:tcW w:w="2405" w:type="dxa"/>
            <w:vAlign w:val="center"/>
          </w:tcPr>
          <w:p w:rsidR="00EC02F8" w:rsidRPr="00CC3862" w:rsidRDefault="00EC02F8" w:rsidP="00EC02F8">
            <w:pPr>
              <w:pStyle w:val="NoSpacing"/>
              <w:rPr>
                <w:rFonts w:ascii="Arial" w:hAnsi="Arial" w:cs="Arial"/>
                <w:sz w:val="20"/>
                <w:szCs w:val="20"/>
              </w:rPr>
            </w:pPr>
            <w:proofErr w:type="spellStart"/>
            <w:r w:rsidRPr="00CC3862">
              <w:rPr>
                <w:rFonts w:ascii="Arial" w:hAnsi="Arial" w:cs="Arial"/>
                <w:sz w:val="20"/>
                <w:szCs w:val="20"/>
              </w:rPr>
              <w:t>Epidiymal</w:t>
            </w:r>
            <w:proofErr w:type="spellEnd"/>
            <w:r w:rsidRPr="00CC3862">
              <w:rPr>
                <w:rFonts w:ascii="Arial" w:hAnsi="Arial" w:cs="Arial"/>
                <w:sz w:val="20"/>
                <w:szCs w:val="20"/>
              </w:rPr>
              <w:t xml:space="preserve"> Cysts</w:t>
            </w:r>
          </w:p>
        </w:tc>
        <w:tc>
          <w:tcPr>
            <w:tcW w:w="13046" w:type="dxa"/>
            <w:vAlign w:val="center"/>
          </w:tcPr>
          <w:p w:rsidR="00EC02F8" w:rsidRPr="00CC3862" w:rsidRDefault="00EC02F8" w:rsidP="00EC02F8">
            <w:pPr>
              <w:pStyle w:val="NoSpacing"/>
              <w:rPr>
                <w:rFonts w:ascii="Arial" w:hAnsi="Arial" w:cs="Arial"/>
                <w:sz w:val="20"/>
                <w:szCs w:val="20"/>
              </w:rPr>
            </w:pPr>
            <w:r w:rsidRPr="00CC3862">
              <w:rPr>
                <w:rFonts w:ascii="Arial" w:hAnsi="Arial" w:cs="Arial"/>
                <w:sz w:val="20"/>
                <w:szCs w:val="20"/>
              </w:rPr>
              <w:t>Common finding on scrotal ultrasound.</w:t>
            </w:r>
          </w:p>
          <w:p w:rsidR="00EC02F8" w:rsidRPr="00CC3862" w:rsidRDefault="00EC02F8" w:rsidP="00EC02F8">
            <w:pPr>
              <w:pStyle w:val="NoSpacing"/>
              <w:rPr>
                <w:rFonts w:ascii="Arial" w:hAnsi="Arial" w:cs="Arial"/>
                <w:sz w:val="20"/>
                <w:szCs w:val="20"/>
              </w:rPr>
            </w:pPr>
            <w:r w:rsidRPr="00CC3862">
              <w:rPr>
                <w:rFonts w:ascii="Arial" w:hAnsi="Arial" w:cs="Arial"/>
                <w:sz w:val="20"/>
                <w:szCs w:val="20"/>
              </w:rPr>
              <w:t xml:space="preserve">If &lt;2 cm this will rarely will cause symptoms. Torsion of the cyst is extremely rare and do become infected. </w:t>
            </w:r>
          </w:p>
          <w:p w:rsidR="00EC02F8" w:rsidRPr="00CC3862" w:rsidRDefault="00EC02F8" w:rsidP="00EC02F8">
            <w:pPr>
              <w:pStyle w:val="NoSpacing"/>
              <w:rPr>
                <w:rFonts w:ascii="Arial" w:hAnsi="Arial" w:cs="Arial"/>
                <w:sz w:val="20"/>
                <w:szCs w:val="20"/>
              </w:rPr>
            </w:pPr>
            <w:r w:rsidRPr="00CC3862">
              <w:rPr>
                <w:rFonts w:ascii="Arial" w:hAnsi="Arial" w:cs="Arial"/>
                <w:sz w:val="20"/>
                <w:szCs w:val="20"/>
              </w:rPr>
              <w:t>If &gt;2cm and patient is symptomatic, refer patient to urology if they wish to have surgical intervention.</w:t>
            </w:r>
          </w:p>
          <w:p w:rsidR="00EC02F8" w:rsidRPr="00CC3862" w:rsidRDefault="00EC02F8" w:rsidP="00EC02F8">
            <w:pPr>
              <w:pStyle w:val="NoSpacing"/>
              <w:rPr>
                <w:rFonts w:ascii="Arial" w:hAnsi="Arial" w:cs="Arial"/>
                <w:sz w:val="20"/>
                <w:szCs w:val="20"/>
              </w:rPr>
            </w:pPr>
            <w:r w:rsidRPr="00CC3862">
              <w:rPr>
                <w:rFonts w:ascii="Arial" w:hAnsi="Arial" w:cs="Arial"/>
                <w:b/>
                <w:sz w:val="20"/>
                <w:szCs w:val="20"/>
              </w:rPr>
              <w:t>Complications of surgery</w:t>
            </w:r>
          </w:p>
          <w:p w:rsidR="00EC02F8" w:rsidRPr="00CC3862" w:rsidRDefault="00EC02F8" w:rsidP="00CC3862">
            <w:pPr>
              <w:pStyle w:val="NoSpacing"/>
              <w:numPr>
                <w:ilvl w:val="0"/>
                <w:numId w:val="6"/>
              </w:numPr>
              <w:ind w:left="317" w:hanging="284"/>
              <w:rPr>
                <w:rFonts w:ascii="Arial" w:hAnsi="Arial" w:cs="Arial"/>
                <w:sz w:val="20"/>
                <w:szCs w:val="20"/>
              </w:rPr>
            </w:pPr>
            <w:r w:rsidRPr="00CC3862">
              <w:rPr>
                <w:rFonts w:ascii="Arial" w:hAnsi="Arial" w:cs="Arial"/>
                <w:sz w:val="20"/>
                <w:szCs w:val="20"/>
              </w:rPr>
              <w:t>Risk of chronic pain with surgery</w:t>
            </w:r>
          </w:p>
          <w:p w:rsidR="00EC02F8" w:rsidRPr="00CC3862" w:rsidRDefault="00EC02F8" w:rsidP="00CC3862">
            <w:pPr>
              <w:pStyle w:val="NoSpacing"/>
              <w:numPr>
                <w:ilvl w:val="0"/>
                <w:numId w:val="6"/>
              </w:numPr>
              <w:ind w:left="317" w:hanging="284"/>
              <w:rPr>
                <w:rFonts w:ascii="Arial" w:hAnsi="Arial" w:cs="Arial"/>
                <w:sz w:val="20"/>
                <w:szCs w:val="20"/>
              </w:rPr>
            </w:pPr>
            <w:r w:rsidRPr="00CC3862">
              <w:rPr>
                <w:rFonts w:ascii="Arial" w:hAnsi="Arial" w:cs="Arial"/>
                <w:sz w:val="20"/>
                <w:szCs w:val="20"/>
              </w:rPr>
              <w:t>Risk of affecting sperm transportation. Important in younger men no children as rarely would surgical intervention be offered.</w:t>
            </w:r>
          </w:p>
        </w:tc>
      </w:tr>
      <w:tr w:rsidR="00EC02F8" w:rsidRPr="00CC3862" w:rsidTr="00582ED4">
        <w:trPr>
          <w:trHeight w:val="1131"/>
          <w:jc w:val="center"/>
        </w:trPr>
        <w:tc>
          <w:tcPr>
            <w:tcW w:w="2405" w:type="dxa"/>
            <w:vAlign w:val="center"/>
          </w:tcPr>
          <w:p w:rsidR="00EC02F8" w:rsidRPr="00CC3862" w:rsidRDefault="00CC3862" w:rsidP="00CC3862">
            <w:pPr>
              <w:pStyle w:val="NoSpacing"/>
              <w:rPr>
                <w:rFonts w:ascii="Arial" w:hAnsi="Arial" w:cs="Arial"/>
                <w:sz w:val="20"/>
                <w:szCs w:val="20"/>
              </w:rPr>
            </w:pPr>
            <w:proofErr w:type="spellStart"/>
            <w:r w:rsidRPr="00CC3862">
              <w:rPr>
                <w:rFonts w:ascii="Arial" w:hAnsi="Arial" w:cs="Arial"/>
                <w:sz w:val="20"/>
                <w:szCs w:val="20"/>
              </w:rPr>
              <w:lastRenderedPageBreak/>
              <w:t>Varicocoele</w:t>
            </w:r>
            <w:proofErr w:type="spellEnd"/>
          </w:p>
        </w:tc>
        <w:tc>
          <w:tcPr>
            <w:tcW w:w="13046" w:type="dxa"/>
            <w:vAlign w:val="center"/>
          </w:tcPr>
          <w:p w:rsidR="00CC3862" w:rsidRPr="00CC3862" w:rsidRDefault="00CC3862" w:rsidP="00CC3862">
            <w:pPr>
              <w:pStyle w:val="NoSpacing"/>
              <w:rPr>
                <w:rFonts w:ascii="Arial" w:hAnsi="Arial" w:cs="Arial"/>
                <w:sz w:val="20"/>
                <w:szCs w:val="20"/>
              </w:rPr>
            </w:pPr>
            <w:r w:rsidRPr="00CC3862">
              <w:rPr>
                <w:rFonts w:ascii="Arial" w:hAnsi="Arial" w:cs="Arial"/>
                <w:sz w:val="20"/>
                <w:szCs w:val="20"/>
              </w:rPr>
              <w:t xml:space="preserve">Not all </w:t>
            </w:r>
            <w:proofErr w:type="spellStart"/>
            <w:r w:rsidRPr="00CC3862">
              <w:rPr>
                <w:rFonts w:ascii="Arial" w:hAnsi="Arial" w:cs="Arial"/>
                <w:sz w:val="20"/>
                <w:szCs w:val="20"/>
              </w:rPr>
              <w:t>varicocele’s</w:t>
            </w:r>
            <w:proofErr w:type="spellEnd"/>
            <w:r w:rsidRPr="00CC3862">
              <w:rPr>
                <w:rFonts w:ascii="Arial" w:hAnsi="Arial" w:cs="Arial"/>
                <w:sz w:val="20"/>
                <w:szCs w:val="20"/>
              </w:rPr>
              <w:t xml:space="preserve"> cause symptoms.</w:t>
            </w:r>
          </w:p>
          <w:p w:rsidR="00CC3862" w:rsidRPr="00CC3862" w:rsidRDefault="00CC3862" w:rsidP="00CC3862">
            <w:pPr>
              <w:pStyle w:val="NoSpacing"/>
              <w:rPr>
                <w:rFonts w:ascii="Arial" w:hAnsi="Arial" w:cs="Arial"/>
                <w:sz w:val="20"/>
                <w:szCs w:val="20"/>
              </w:rPr>
            </w:pPr>
            <w:r w:rsidRPr="00CC3862">
              <w:rPr>
                <w:rFonts w:ascii="Arial" w:hAnsi="Arial" w:cs="Arial"/>
                <w:sz w:val="20"/>
                <w:szCs w:val="20"/>
              </w:rPr>
              <w:t>If not clinically palpable unlikely to be of significance.</w:t>
            </w:r>
          </w:p>
          <w:p w:rsidR="00CC3862" w:rsidRPr="00CC3862" w:rsidRDefault="00CC3862" w:rsidP="00CC3862">
            <w:pPr>
              <w:pStyle w:val="NoSpacing"/>
              <w:rPr>
                <w:rFonts w:ascii="Arial" w:hAnsi="Arial" w:cs="Arial"/>
                <w:sz w:val="20"/>
                <w:szCs w:val="20"/>
              </w:rPr>
            </w:pPr>
            <w:r w:rsidRPr="00CC3862">
              <w:rPr>
                <w:rFonts w:ascii="Arial" w:hAnsi="Arial" w:cs="Arial"/>
                <w:sz w:val="20"/>
                <w:szCs w:val="20"/>
              </w:rPr>
              <w:t>Not routinely operated on prophylactically for the sake of fertility.</w:t>
            </w:r>
          </w:p>
          <w:p w:rsidR="00CC3862" w:rsidRPr="00CC3862" w:rsidRDefault="00CC3862" w:rsidP="00CC3862">
            <w:pPr>
              <w:pStyle w:val="NoSpacing"/>
              <w:rPr>
                <w:rFonts w:ascii="Arial" w:hAnsi="Arial" w:cs="Arial"/>
                <w:sz w:val="20"/>
                <w:szCs w:val="20"/>
              </w:rPr>
            </w:pPr>
            <w:r w:rsidRPr="00CC3862">
              <w:rPr>
                <w:rFonts w:ascii="Arial" w:hAnsi="Arial" w:cs="Arial"/>
                <w:sz w:val="20"/>
                <w:szCs w:val="20"/>
              </w:rPr>
              <w:t xml:space="preserve">Do not do semen analysis on patients with a </w:t>
            </w:r>
            <w:proofErr w:type="spellStart"/>
            <w:r w:rsidRPr="00CC3862">
              <w:rPr>
                <w:rFonts w:ascii="Arial" w:hAnsi="Arial" w:cs="Arial"/>
                <w:sz w:val="20"/>
                <w:szCs w:val="20"/>
              </w:rPr>
              <w:t>varicocele</w:t>
            </w:r>
            <w:proofErr w:type="spellEnd"/>
            <w:r w:rsidRPr="00CC3862">
              <w:rPr>
                <w:rFonts w:ascii="Arial" w:hAnsi="Arial" w:cs="Arial"/>
                <w:sz w:val="20"/>
                <w:szCs w:val="20"/>
              </w:rPr>
              <w:t xml:space="preserve"> who do not have a partner</w:t>
            </w:r>
          </w:p>
          <w:p w:rsidR="00EC02F8" w:rsidRPr="00CC3862" w:rsidRDefault="00CC3862" w:rsidP="00CC3862">
            <w:pPr>
              <w:pStyle w:val="NoSpacing"/>
              <w:rPr>
                <w:rFonts w:ascii="Arial" w:hAnsi="Arial" w:cs="Arial"/>
                <w:sz w:val="20"/>
                <w:szCs w:val="20"/>
              </w:rPr>
            </w:pPr>
            <w:r w:rsidRPr="00CC3862">
              <w:rPr>
                <w:rFonts w:ascii="Arial" w:hAnsi="Arial" w:cs="Arial"/>
                <w:sz w:val="20"/>
                <w:szCs w:val="20"/>
              </w:rPr>
              <w:t>Only refer if patient is experiencing pain OR documented infertility (do not routinely test.)</w:t>
            </w:r>
          </w:p>
        </w:tc>
      </w:tr>
      <w:tr w:rsidR="00CC3862" w:rsidRPr="00CC3862" w:rsidTr="00582ED4">
        <w:trPr>
          <w:trHeight w:val="1131"/>
          <w:jc w:val="center"/>
        </w:trPr>
        <w:tc>
          <w:tcPr>
            <w:tcW w:w="2405" w:type="dxa"/>
            <w:vAlign w:val="center"/>
          </w:tcPr>
          <w:p w:rsidR="00CC3862" w:rsidRPr="00CC3862" w:rsidRDefault="00CC3862" w:rsidP="00CC3862">
            <w:pPr>
              <w:pStyle w:val="NoSpacing"/>
              <w:rPr>
                <w:rFonts w:ascii="Arial" w:hAnsi="Arial" w:cs="Arial"/>
                <w:sz w:val="20"/>
                <w:szCs w:val="20"/>
              </w:rPr>
            </w:pPr>
            <w:proofErr w:type="spellStart"/>
            <w:r w:rsidRPr="00CC3862">
              <w:rPr>
                <w:rFonts w:ascii="Arial" w:hAnsi="Arial" w:cs="Arial"/>
                <w:sz w:val="20"/>
                <w:szCs w:val="20"/>
              </w:rPr>
              <w:t>Hydrocoele</w:t>
            </w:r>
            <w:proofErr w:type="spellEnd"/>
          </w:p>
        </w:tc>
        <w:tc>
          <w:tcPr>
            <w:tcW w:w="13046" w:type="dxa"/>
            <w:vAlign w:val="center"/>
          </w:tcPr>
          <w:p w:rsidR="00CC3862" w:rsidRPr="00CC3862" w:rsidRDefault="00CC3862" w:rsidP="00CC3862">
            <w:pPr>
              <w:pStyle w:val="NoSpacing"/>
              <w:rPr>
                <w:rFonts w:ascii="Arial" w:hAnsi="Arial" w:cs="Arial"/>
                <w:sz w:val="20"/>
                <w:szCs w:val="20"/>
              </w:rPr>
            </w:pPr>
            <w:r w:rsidRPr="00CC3862">
              <w:rPr>
                <w:rFonts w:ascii="Arial" w:hAnsi="Arial" w:cs="Arial"/>
                <w:sz w:val="20"/>
                <w:szCs w:val="20"/>
              </w:rPr>
              <w:t>Benign finding.</w:t>
            </w:r>
          </w:p>
          <w:p w:rsidR="00CC3862" w:rsidRPr="00CC3862" w:rsidRDefault="00CC3862" w:rsidP="00CC3862">
            <w:pPr>
              <w:pStyle w:val="NoSpacing"/>
              <w:rPr>
                <w:rFonts w:ascii="Arial" w:hAnsi="Arial" w:cs="Arial"/>
                <w:sz w:val="20"/>
                <w:szCs w:val="20"/>
              </w:rPr>
            </w:pPr>
            <w:r w:rsidRPr="00CC3862">
              <w:rPr>
                <w:rFonts w:ascii="Arial" w:hAnsi="Arial" w:cs="Arial"/>
                <w:sz w:val="20"/>
                <w:szCs w:val="20"/>
              </w:rPr>
              <w:t>Important to ensure when a hydrocele is found that the testis is normal.</w:t>
            </w:r>
          </w:p>
          <w:p w:rsidR="00CC3862" w:rsidRPr="00CC3862" w:rsidRDefault="00CC3862" w:rsidP="00CC3862">
            <w:pPr>
              <w:pStyle w:val="NoSpacing"/>
              <w:rPr>
                <w:rFonts w:ascii="Arial" w:hAnsi="Arial" w:cs="Arial"/>
                <w:sz w:val="20"/>
                <w:szCs w:val="20"/>
              </w:rPr>
            </w:pPr>
            <w:r w:rsidRPr="00CC3862">
              <w:rPr>
                <w:rFonts w:ascii="Arial" w:hAnsi="Arial" w:cs="Arial"/>
                <w:sz w:val="20"/>
                <w:szCs w:val="20"/>
              </w:rPr>
              <w:t>If patient symptomatic to refer for treatment.</w:t>
            </w:r>
          </w:p>
          <w:p w:rsidR="00CC3862" w:rsidRPr="00CC3862" w:rsidRDefault="00CC3862" w:rsidP="00CC3862">
            <w:pPr>
              <w:pStyle w:val="NoSpacing"/>
              <w:rPr>
                <w:rFonts w:ascii="Arial" w:hAnsi="Arial" w:cs="Arial"/>
                <w:sz w:val="20"/>
                <w:szCs w:val="20"/>
              </w:rPr>
            </w:pPr>
            <w:r w:rsidRPr="00CC3862">
              <w:rPr>
                <w:rFonts w:ascii="Arial" w:hAnsi="Arial" w:cs="Arial"/>
                <w:sz w:val="20"/>
                <w:szCs w:val="20"/>
              </w:rPr>
              <w:t>Refer urgently to exclude a tumor IF;</w:t>
            </w:r>
          </w:p>
          <w:p w:rsidR="00CC3862" w:rsidRPr="00CC3862" w:rsidRDefault="00CC3862" w:rsidP="00CC3862">
            <w:pPr>
              <w:pStyle w:val="NoSpacing"/>
              <w:rPr>
                <w:rFonts w:ascii="Arial" w:hAnsi="Arial" w:cs="Arial"/>
                <w:sz w:val="20"/>
                <w:szCs w:val="20"/>
              </w:rPr>
            </w:pPr>
            <w:r w:rsidRPr="00CC3862">
              <w:rPr>
                <w:rFonts w:ascii="Arial" w:hAnsi="Arial" w:cs="Arial"/>
                <w:sz w:val="20"/>
                <w:szCs w:val="20"/>
              </w:rPr>
              <w:t xml:space="preserve">Man &gt;40 has a </w:t>
            </w:r>
            <w:proofErr w:type="spellStart"/>
            <w:r w:rsidRPr="00CC3862">
              <w:rPr>
                <w:rFonts w:ascii="Arial" w:hAnsi="Arial" w:cs="Arial"/>
                <w:sz w:val="20"/>
                <w:szCs w:val="20"/>
              </w:rPr>
              <w:t>varicocele</w:t>
            </w:r>
            <w:proofErr w:type="spellEnd"/>
            <w:r w:rsidRPr="00CC3862">
              <w:rPr>
                <w:rFonts w:ascii="Arial" w:hAnsi="Arial" w:cs="Arial"/>
                <w:sz w:val="20"/>
                <w:szCs w:val="20"/>
              </w:rPr>
              <w:t xml:space="preserve">, which appears suddenly and it remains tense when the patient is lying down OR the patient has a solitary right sided </w:t>
            </w:r>
            <w:proofErr w:type="spellStart"/>
            <w:r w:rsidRPr="00CC3862">
              <w:rPr>
                <w:rFonts w:ascii="Arial" w:hAnsi="Arial" w:cs="Arial"/>
                <w:sz w:val="20"/>
                <w:szCs w:val="20"/>
              </w:rPr>
              <w:t>varicocele</w:t>
            </w:r>
            <w:proofErr w:type="spellEnd"/>
            <w:r w:rsidRPr="00CC3862">
              <w:rPr>
                <w:rFonts w:ascii="Arial" w:hAnsi="Arial" w:cs="Arial"/>
                <w:sz w:val="20"/>
                <w:szCs w:val="20"/>
              </w:rPr>
              <w:t>.</w:t>
            </w:r>
          </w:p>
        </w:tc>
      </w:tr>
      <w:tr w:rsidR="00CC3862" w:rsidRPr="00CC3862" w:rsidTr="00582ED4">
        <w:trPr>
          <w:trHeight w:val="848"/>
          <w:jc w:val="center"/>
        </w:trPr>
        <w:tc>
          <w:tcPr>
            <w:tcW w:w="2405" w:type="dxa"/>
            <w:vAlign w:val="center"/>
          </w:tcPr>
          <w:p w:rsidR="00CC3862" w:rsidRPr="00CC3862" w:rsidRDefault="00CC3862" w:rsidP="00CC3862">
            <w:pPr>
              <w:pStyle w:val="NoSpacing"/>
              <w:rPr>
                <w:rFonts w:ascii="Arial" w:hAnsi="Arial" w:cs="Arial"/>
                <w:sz w:val="20"/>
                <w:szCs w:val="20"/>
              </w:rPr>
            </w:pPr>
            <w:r w:rsidRPr="00CC3862">
              <w:rPr>
                <w:rFonts w:ascii="Arial" w:hAnsi="Arial" w:cs="Arial"/>
                <w:sz w:val="20"/>
                <w:szCs w:val="20"/>
              </w:rPr>
              <w:t>Intra-testicular cysts</w:t>
            </w:r>
          </w:p>
        </w:tc>
        <w:tc>
          <w:tcPr>
            <w:tcW w:w="13046" w:type="dxa"/>
            <w:vAlign w:val="center"/>
          </w:tcPr>
          <w:p w:rsidR="00CC3862" w:rsidRPr="00CC3862" w:rsidRDefault="00CC3862" w:rsidP="00CC3862">
            <w:pPr>
              <w:pStyle w:val="NoSpacing"/>
              <w:rPr>
                <w:rFonts w:ascii="Arial" w:hAnsi="Arial" w:cs="Arial"/>
                <w:sz w:val="20"/>
                <w:szCs w:val="20"/>
              </w:rPr>
            </w:pPr>
            <w:r w:rsidRPr="00CC3862">
              <w:rPr>
                <w:rFonts w:ascii="Arial" w:hAnsi="Arial" w:cs="Arial"/>
                <w:sz w:val="20"/>
                <w:szCs w:val="20"/>
              </w:rPr>
              <w:t>Providing it is said to be a simple cyst no further intervention.</w:t>
            </w:r>
          </w:p>
          <w:p w:rsidR="00CC3862" w:rsidRPr="00CC3862" w:rsidRDefault="00CC3862" w:rsidP="00CC3862">
            <w:pPr>
              <w:pStyle w:val="NoSpacing"/>
              <w:rPr>
                <w:rFonts w:ascii="Arial" w:hAnsi="Arial" w:cs="Arial"/>
                <w:sz w:val="20"/>
                <w:szCs w:val="20"/>
              </w:rPr>
            </w:pPr>
            <w:r w:rsidRPr="00CC3862">
              <w:rPr>
                <w:rFonts w:ascii="Arial" w:hAnsi="Arial" w:cs="Arial"/>
                <w:sz w:val="20"/>
                <w:szCs w:val="20"/>
              </w:rPr>
              <w:t>Advise patient on testicular self-examination.</w:t>
            </w:r>
          </w:p>
          <w:p w:rsidR="00CC3862" w:rsidRPr="00CC3862" w:rsidRDefault="00E41474" w:rsidP="00CC3862">
            <w:pPr>
              <w:pStyle w:val="NoSpacing"/>
              <w:rPr>
                <w:rFonts w:ascii="Arial" w:hAnsi="Arial" w:cs="Arial"/>
                <w:sz w:val="20"/>
                <w:szCs w:val="20"/>
              </w:rPr>
            </w:pPr>
            <w:hyperlink r:id="rId8" w:history="1">
              <w:r w:rsidR="00CC3862" w:rsidRPr="00CC3862">
                <w:rPr>
                  <w:rStyle w:val="Hyperlink"/>
                  <w:rFonts w:ascii="Arial" w:hAnsi="Arial" w:cs="Arial"/>
                  <w:sz w:val="20"/>
                  <w:szCs w:val="20"/>
                </w:rPr>
                <w:t>https://www.macmillan.org.uk/information-and-support/testicular-cancer/understanding-cancer/testicular-self-examination.html</w:t>
              </w:r>
            </w:hyperlink>
          </w:p>
        </w:tc>
      </w:tr>
      <w:tr w:rsidR="00CC3862" w:rsidRPr="00CC3862" w:rsidTr="00582ED4">
        <w:trPr>
          <w:trHeight w:val="1271"/>
          <w:jc w:val="center"/>
        </w:trPr>
        <w:tc>
          <w:tcPr>
            <w:tcW w:w="2405" w:type="dxa"/>
            <w:vAlign w:val="center"/>
          </w:tcPr>
          <w:p w:rsidR="00CC3862" w:rsidRPr="00CC3862" w:rsidRDefault="00CC3862" w:rsidP="00CC3862">
            <w:pPr>
              <w:pStyle w:val="NoSpacing"/>
              <w:rPr>
                <w:rFonts w:ascii="Arial" w:hAnsi="Arial" w:cs="Arial"/>
                <w:sz w:val="20"/>
                <w:szCs w:val="20"/>
              </w:rPr>
            </w:pPr>
            <w:r w:rsidRPr="00CC3862">
              <w:rPr>
                <w:rFonts w:ascii="Arial" w:hAnsi="Arial" w:cs="Arial"/>
                <w:sz w:val="20"/>
                <w:szCs w:val="20"/>
              </w:rPr>
              <w:t xml:space="preserve">Testicular </w:t>
            </w:r>
            <w:proofErr w:type="spellStart"/>
            <w:r w:rsidRPr="00CC3862">
              <w:rPr>
                <w:rFonts w:ascii="Arial" w:hAnsi="Arial" w:cs="Arial"/>
                <w:sz w:val="20"/>
                <w:szCs w:val="20"/>
              </w:rPr>
              <w:t>microlithiasis</w:t>
            </w:r>
            <w:proofErr w:type="spellEnd"/>
          </w:p>
        </w:tc>
        <w:tc>
          <w:tcPr>
            <w:tcW w:w="13046" w:type="dxa"/>
            <w:vAlign w:val="center"/>
          </w:tcPr>
          <w:p w:rsidR="00CC3862" w:rsidRPr="00CC3862" w:rsidRDefault="00CC3862" w:rsidP="00CC3862">
            <w:pPr>
              <w:pStyle w:val="NoSpacing"/>
              <w:rPr>
                <w:rFonts w:ascii="Arial" w:hAnsi="Arial" w:cs="Arial"/>
                <w:sz w:val="20"/>
                <w:szCs w:val="20"/>
              </w:rPr>
            </w:pPr>
            <w:r w:rsidRPr="00CC3862">
              <w:rPr>
                <w:rFonts w:ascii="Arial" w:hAnsi="Arial" w:cs="Arial"/>
                <w:sz w:val="20"/>
                <w:szCs w:val="20"/>
              </w:rPr>
              <w:t>Not a pathological finding.</w:t>
            </w:r>
          </w:p>
          <w:p w:rsidR="00CC3862" w:rsidRPr="00CC3862" w:rsidRDefault="00CC3862" w:rsidP="00CC3862">
            <w:pPr>
              <w:pStyle w:val="NoSpacing"/>
              <w:rPr>
                <w:rFonts w:ascii="Arial" w:hAnsi="Arial" w:cs="Arial"/>
                <w:sz w:val="20"/>
                <w:szCs w:val="20"/>
              </w:rPr>
            </w:pPr>
            <w:r w:rsidRPr="00CC3862">
              <w:rPr>
                <w:rFonts w:ascii="Arial" w:hAnsi="Arial" w:cs="Arial"/>
                <w:sz w:val="20"/>
                <w:szCs w:val="20"/>
              </w:rPr>
              <w:t>Consider referral to secondary care/repeat ultrasound at 6 months if risk factors for testicular cancer: family history testicular cancer, undescended testicle.</w:t>
            </w:r>
          </w:p>
          <w:p w:rsidR="00CC3862" w:rsidRPr="00CC3862" w:rsidRDefault="00CC3862" w:rsidP="00CC3862">
            <w:pPr>
              <w:pStyle w:val="NoSpacing"/>
              <w:rPr>
                <w:rFonts w:ascii="Arial" w:hAnsi="Arial" w:cs="Arial"/>
                <w:sz w:val="20"/>
                <w:szCs w:val="20"/>
              </w:rPr>
            </w:pPr>
            <w:r w:rsidRPr="00CC3862">
              <w:rPr>
                <w:rFonts w:ascii="Arial" w:hAnsi="Arial" w:cs="Arial"/>
                <w:sz w:val="20"/>
                <w:szCs w:val="20"/>
              </w:rPr>
              <w:t xml:space="preserve">Patient should be reassured and advised to continue to perform regular </w:t>
            </w:r>
            <w:proofErr w:type="spellStart"/>
            <w:r w:rsidRPr="00CC3862">
              <w:rPr>
                <w:rFonts w:ascii="Arial" w:hAnsi="Arial" w:cs="Arial"/>
                <w:sz w:val="20"/>
                <w:szCs w:val="20"/>
              </w:rPr>
              <w:t>self testicular</w:t>
            </w:r>
            <w:proofErr w:type="spellEnd"/>
            <w:r w:rsidRPr="00CC3862">
              <w:rPr>
                <w:rFonts w:ascii="Arial" w:hAnsi="Arial" w:cs="Arial"/>
                <w:sz w:val="20"/>
                <w:szCs w:val="20"/>
              </w:rPr>
              <w:t xml:space="preserve"> examination </w:t>
            </w:r>
          </w:p>
          <w:p w:rsidR="00CC3862" w:rsidRPr="00CC3862" w:rsidRDefault="00E41474" w:rsidP="00CC3862">
            <w:pPr>
              <w:pStyle w:val="NoSpacing"/>
              <w:rPr>
                <w:rFonts w:ascii="Arial" w:hAnsi="Arial" w:cs="Arial"/>
                <w:sz w:val="20"/>
                <w:szCs w:val="20"/>
              </w:rPr>
            </w:pPr>
            <w:hyperlink r:id="rId9" w:history="1">
              <w:r w:rsidR="00CC3862" w:rsidRPr="00CC3862">
                <w:rPr>
                  <w:rStyle w:val="Hyperlink"/>
                  <w:rFonts w:ascii="Arial" w:hAnsi="Arial" w:cs="Arial"/>
                  <w:sz w:val="20"/>
                  <w:szCs w:val="20"/>
                </w:rPr>
                <w:t>https://www.macmillan.org.uk/information-and-support/testicular-cancer/understanding-cancer/testicular-self-examination.html</w:t>
              </w:r>
            </w:hyperlink>
          </w:p>
        </w:tc>
      </w:tr>
      <w:tr w:rsidR="00CC3862" w:rsidRPr="00CC3862" w:rsidTr="00582ED4">
        <w:trPr>
          <w:trHeight w:val="284"/>
          <w:jc w:val="center"/>
        </w:trPr>
        <w:tc>
          <w:tcPr>
            <w:tcW w:w="15451" w:type="dxa"/>
            <w:gridSpan w:val="2"/>
            <w:shd w:val="clear" w:color="auto" w:fill="D9D9D9" w:themeFill="background1" w:themeFillShade="D9"/>
            <w:vAlign w:val="center"/>
          </w:tcPr>
          <w:p w:rsidR="00CC3862" w:rsidRPr="00CC3862" w:rsidRDefault="00CC3862" w:rsidP="00ED21A3">
            <w:pPr>
              <w:pStyle w:val="NoSpacing"/>
              <w:rPr>
                <w:rFonts w:ascii="Arial" w:hAnsi="Arial" w:cs="Arial"/>
                <w:b/>
                <w:sz w:val="20"/>
                <w:szCs w:val="20"/>
              </w:rPr>
            </w:pPr>
            <w:r w:rsidRPr="00CC3862">
              <w:rPr>
                <w:rFonts w:ascii="Arial" w:hAnsi="Arial" w:cs="Arial"/>
                <w:b/>
                <w:sz w:val="20"/>
                <w:szCs w:val="20"/>
              </w:rPr>
              <w:t>PSA Testing</w:t>
            </w:r>
          </w:p>
        </w:tc>
      </w:tr>
      <w:tr w:rsidR="00582ED4" w:rsidRPr="00CC3862" w:rsidTr="00582ED4">
        <w:trPr>
          <w:trHeight w:val="1538"/>
          <w:jc w:val="center"/>
        </w:trPr>
        <w:tc>
          <w:tcPr>
            <w:tcW w:w="2405" w:type="dxa"/>
            <w:vAlign w:val="center"/>
          </w:tcPr>
          <w:p w:rsidR="00582ED4" w:rsidRPr="00CC3862" w:rsidRDefault="00582ED4" w:rsidP="00CC3862">
            <w:pPr>
              <w:pStyle w:val="NoSpacing"/>
              <w:rPr>
                <w:rFonts w:ascii="Arial" w:hAnsi="Arial" w:cs="Arial"/>
                <w:sz w:val="20"/>
                <w:szCs w:val="20"/>
              </w:rPr>
            </w:pPr>
            <w:r w:rsidRPr="00CC3862">
              <w:rPr>
                <w:rFonts w:ascii="Arial" w:hAnsi="Arial" w:cs="Arial"/>
                <w:sz w:val="20"/>
                <w:szCs w:val="20"/>
              </w:rPr>
              <w:t>Prostate cancer mainly affects men over 50, with the average age at diagnosis of 65-69 years old.</w:t>
            </w:r>
          </w:p>
        </w:tc>
        <w:tc>
          <w:tcPr>
            <w:tcW w:w="13046" w:type="dxa"/>
            <w:vAlign w:val="center"/>
          </w:tcPr>
          <w:p w:rsidR="00582ED4" w:rsidRDefault="00582ED4" w:rsidP="00CC3862">
            <w:pPr>
              <w:pStyle w:val="NoSpacing"/>
              <w:rPr>
                <w:rFonts w:ascii="Arial" w:hAnsi="Arial" w:cs="Arial"/>
                <w:sz w:val="20"/>
                <w:szCs w:val="20"/>
              </w:rPr>
            </w:pPr>
            <w:r w:rsidRPr="00CC3862">
              <w:rPr>
                <w:rFonts w:ascii="Arial" w:hAnsi="Arial" w:cs="Arial"/>
                <w:sz w:val="20"/>
                <w:szCs w:val="20"/>
              </w:rPr>
              <w:t>It is exceptionally rare in men under the age of 40.</w:t>
            </w:r>
          </w:p>
          <w:p w:rsidR="00582ED4" w:rsidRDefault="00582ED4" w:rsidP="00CC3862">
            <w:pPr>
              <w:pStyle w:val="NoSpacing"/>
              <w:rPr>
                <w:rFonts w:ascii="Arial" w:hAnsi="Arial" w:cs="Arial"/>
                <w:sz w:val="20"/>
                <w:szCs w:val="20"/>
              </w:rPr>
            </w:pPr>
            <w:r w:rsidRPr="00CC3862">
              <w:rPr>
                <w:rFonts w:ascii="Arial" w:hAnsi="Arial" w:cs="Arial"/>
                <w:sz w:val="20"/>
                <w:szCs w:val="20"/>
              </w:rPr>
              <w:t xml:space="preserve">Patients with a first degree relative who was diagnosed with prostate cancer should have their PSA checked 10 years before that </w:t>
            </w:r>
            <w:proofErr w:type="gramStart"/>
            <w:r w:rsidRPr="00CC3862">
              <w:rPr>
                <w:rFonts w:ascii="Arial" w:hAnsi="Arial" w:cs="Arial"/>
                <w:sz w:val="20"/>
                <w:szCs w:val="20"/>
              </w:rPr>
              <w:t>relatives</w:t>
            </w:r>
            <w:proofErr w:type="gramEnd"/>
            <w:r w:rsidRPr="00CC3862">
              <w:rPr>
                <w:rFonts w:ascii="Arial" w:hAnsi="Arial" w:cs="Arial"/>
                <w:sz w:val="20"/>
                <w:szCs w:val="20"/>
              </w:rPr>
              <w:t xml:space="preserve"> diagnosis.</w:t>
            </w:r>
          </w:p>
          <w:p w:rsidR="00582ED4" w:rsidRDefault="00582ED4" w:rsidP="00CC3862">
            <w:pPr>
              <w:pStyle w:val="NoSpacing"/>
              <w:rPr>
                <w:rFonts w:ascii="Arial" w:hAnsi="Arial" w:cs="Arial"/>
                <w:sz w:val="20"/>
                <w:szCs w:val="20"/>
              </w:rPr>
            </w:pPr>
          </w:p>
          <w:p w:rsidR="00582ED4" w:rsidRPr="00CC3862" w:rsidRDefault="00582ED4" w:rsidP="00582ED4">
            <w:pPr>
              <w:pStyle w:val="NoSpacing"/>
              <w:rPr>
                <w:rFonts w:ascii="Arial" w:hAnsi="Arial" w:cs="Arial"/>
                <w:b/>
                <w:sz w:val="20"/>
                <w:szCs w:val="20"/>
              </w:rPr>
            </w:pPr>
            <w:r w:rsidRPr="00CC3862">
              <w:rPr>
                <w:rFonts w:ascii="Arial" w:hAnsi="Arial" w:cs="Arial"/>
                <w:b/>
                <w:sz w:val="20"/>
                <w:szCs w:val="20"/>
              </w:rPr>
              <w:t>Leaflet</w:t>
            </w:r>
          </w:p>
          <w:p w:rsidR="00582ED4" w:rsidRPr="00CC3862" w:rsidRDefault="00E41474" w:rsidP="00582ED4">
            <w:pPr>
              <w:pStyle w:val="NoSpacing"/>
              <w:rPr>
                <w:rFonts w:ascii="Arial" w:hAnsi="Arial" w:cs="Arial"/>
                <w:sz w:val="20"/>
                <w:szCs w:val="20"/>
              </w:rPr>
            </w:pPr>
            <w:hyperlink r:id="rId10" w:history="1">
              <w:r w:rsidR="00582ED4" w:rsidRPr="00CC3862">
                <w:rPr>
                  <w:rStyle w:val="Hyperlink"/>
                  <w:rFonts w:ascii="Arial" w:hAnsi="Arial" w:cs="Arial"/>
                  <w:sz w:val="20"/>
                  <w:szCs w:val="20"/>
                </w:rPr>
                <w:t>https://www.baus.org.uk/_userfiles/pages/files/Patients/Leaflets/PSA%20advice.pdf</w:t>
              </w:r>
            </w:hyperlink>
          </w:p>
        </w:tc>
      </w:tr>
      <w:tr w:rsidR="00CC3862" w:rsidRPr="00CC3862" w:rsidTr="00582ED4">
        <w:trPr>
          <w:trHeight w:val="284"/>
          <w:jc w:val="center"/>
        </w:trPr>
        <w:tc>
          <w:tcPr>
            <w:tcW w:w="15451" w:type="dxa"/>
            <w:gridSpan w:val="2"/>
            <w:shd w:val="clear" w:color="auto" w:fill="D9D9D9" w:themeFill="background1" w:themeFillShade="D9"/>
            <w:vAlign w:val="center"/>
          </w:tcPr>
          <w:p w:rsidR="00CC3862" w:rsidRPr="00CC3862" w:rsidRDefault="00CC3862" w:rsidP="00CC3862">
            <w:pPr>
              <w:pStyle w:val="NoSpacing"/>
              <w:rPr>
                <w:rFonts w:ascii="Arial" w:hAnsi="Arial" w:cs="Arial"/>
                <w:b/>
                <w:sz w:val="20"/>
                <w:szCs w:val="20"/>
              </w:rPr>
            </w:pPr>
            <w:r w:rsidRPr="00CC3862">
              <w:rPr>
                <w:rFonts w:ascii="Arial" w:hAnsi="Arial" w:cs="Arial"/>
                <w:b/>
                <w:sz w:val="20"/>
                <w:szCs w:val="20"/>
              </w:rPr>
              <w:t>PSA Questions</w:t>
            </w:r>
          </w:p>
        </w:tc>
      </w:tr>
      <w:tr w:rsidR="00582ED4" w:rsidRPr="00CC3862" w:rsidTr="00582ED4">
        <w:trPr>
          <w:trHeight w:val="284"/>
          <w:jc w:val="center"/>
        </w:trPr>
        <w:tc>
          <w:tcPr>
            <w:tcW w:w="2405" w:type="dxa"/>
            <w:shd w:val="clear" w:color="auto" w:fill="auto"/>
            <w:vAlign w:val="center"/>
          </w:tcPr>
          <w:p w:rsidR="00582ED4" w:rsidRPr="00582ED4" w:rsidRDefault="00582ED4" w:rsidP="00CC3862">
            <w:pPr>
              <w:pStyle w:val="NoSpacing"/>
              <w:rPr>
                <w:rFonts w:ascii="Arial" w:hAnsi="Arial" w:cs="Arial"/>
                <w:sz w:val="20"/>
                <w:szCs w:val="20"/>
              </w:rPr>
            </w:pPr>
            <w:r w:rsidRPr="00CC3862">
              <w:rPr>
                <w:rFonts w:ascii="Arial" w:hAnsi="Arial" w:cs="Arial"/>
                <w:sz w:val="20"/>
                <w:szCs w:val="20"/>
              </w:rPr>
              <w:t xml:space="preserve">The BPAS/London Cancer PSA ranges are different to those of NICE (not CKS). </w:t>
            </w:r>
            <w:r w:rsidRPr="00CC3862">
              <w:rPr>
                <w:rFonts w:ascii="Arial" w:hAnsi="Arial" w:cs="Arial"/>
                <w:sz w:val="20"/>
                <w:szCs w:val="20"/>
              </w:rPr>
              <w:lastRenderedPageBreak/>
              <w:t>Although according to BPAS the PSA is normal, the patient has contacted me to discuss their results against NICE. Should I refer them for a Urology opinion?</w:t>
            </w:r>
          </w:p>
        </w:tc>
        <w:tc>
          <w:tcPr>
            <w:tcW w:w="13046" w:type="dxa"/>
            <w:shd w:val="clear" w:color="auto" w:fill="auto"/>
            <w:vAlign w:val="center"/>
          </w:tcPr>
          <w:p w:rsidR="00582ED4" w:rsidRDefault="00582ED4" w:rsidP="00CC3862">
            <w:pPr>
              <w:pStyle w:val="NoSpacing"/>
              <w:rPr>
                <w:rFonts w:ascii="Arial" w:hAnsi="Arial" w:cs="Arial"/>
                <w:sz w:val="20"/>
                <w:szCs w:val="20"/>
              </w:rPr>
            </w:pPr>
            <w:r w:rsidRPr="00CC3862">
              <w:rPr>
                <w:rFonts w:ascii="Arial" w:hAnsi="Arial" w:cs="Arial"/>
                <w:sz w:val="20"/>
                <w:szCs w:val="20"/>
              </w:rPr>
              <w:lastRenderedPageBreak/>
              <w:t>No. The London Cancer guidelines are constantly assessed and updated from evidence available, trying to ensure that cancer is picked up in those who need it treated whilst at the same time trying not to put patients through unnecessary tests and worry. Hence there are published age specific PSA ranges on London cancer.</w:t>
            </w:r>
          </w:p>
          <w:tbl>
            <w:tblPr>
              <w:tblStyle w:val="TableGrid"/>
              <w:tblpPr w:leftFromText="180" w:rightFromText="180" w:vertAnchor="text" w:horzAnchor="margin" w:tblpY="302"/>
              <w:tblOverlap w:val="never"/>
              <w:tblW w:w="0" w:type="auto"/>
              <w:tblLook w:val="04A0" w:firstRow="1" w:lastRow="0" w:firstColumn="1" w:lastColumn="0" w:noHBand="0" w:noVBand="1"/>
            </w:tblPr>
            <w:tblGrid>
              <w:gridCol w:w="2014"/>
              <w:gridCol w:w="2380"/>
            </w:tblGrid>
            <w:tr w:rsidR="00582ED4" w:rsidRPr="00CC3862" w:rsidTr="00582ED4">
              <w:tc>
                <w:tcPr>
                  <w:tcW w:w="4394" w:type="dxa"/>
                  <w:gridSpan w:val="2"/>
                </w:tcPr>
                <w:p w:rsidR="00582ED4" w:rsidRPr="00CC3862" w:rsidRDefault="00582ED4" w:rsidP="00582ED4">
                  <w:pPr>
                    <w:pStyle w:val="NoSpacing"/>
                    <w:jc w:val="center"/>
                    <w:rPr>
                      <w:rFonts w:ascii="Arial" w:hAnsi="Arial" w:cs="Arial"/>
                      <w:b/>
                      <w:sz w:val="20"/>
                      <w:szCs w:val="20"/>
                    </w:rPr>
                  </w:pPr>
                  <w:r w:rsidRPr="00CC3862">
                    <w:rPr>
                      <w:rFonts w:ascii="Arial" w:hAnsi="Arial" w:cs="Arial"/>
                      <w:b/>
                      <w:sz w:val="20"/>
                      <w:szCs w:val="20"/>
                    </w:rPr>
                    <w:lastRenderedPageBreak/>
                    <w:t>BAUS PSA AGE-SPECIFIC THRESHOLDS</w:t>
                  </w:r>
                </w:p>
              </w:tc>
            </w:tr>
            <w:tr w:rsidR="00582ED4" w:rsidRPr="00CC3862" w:rsidTr="00582ED4">
              <w:tc>
                <w:tcPr>
                  <w:tcW w:w="2014" w:type="dxa"/>
                  <w:shd w:val="clear" w:color="auto" w:fill="F2F2F2" w:themeFill="background1" w:themeFillShade="F2"/>
                </w:tcPr>
                <w:p w:rsidR="00582ED4" w:rsidRPr="00CC3862" w:rsidRDefault="00582ED4" w:rsidP="00582ED4">
                  <w:pPr>
                    <w:pStyle w:val="NoSpacing"/>
                    <w:jc w:val="center"/>
                    <w:rPr>
                      <w:rFonts w:ascii="Arial" w:hAnsi="Arial" w:cs="Arial"/>
                      <w:b/>
                      <w:sz w:val="20"/>
                      <w:szCs w:val="20"/>
                    </w:rPr>
                  </w:pPr>
                  <w:r w:rsidRPr="00CC3862">
                    <w:rPr>
                      <w:rFonts w:ascii="Arial" w:hAnsi="Arial" w:cs="Arial"/>
                      <w:b/>
                      <w:sz w:val="20"/>
                      <w:szCs w:val="20"/>
                    </w:rPr>
                    <w:t>AGE (years)</w:t>
                  </w:r>
                </w:p>
              </w:tc>
              <w:tc>
                <w:tcPr>
                  <w:tcW w:w="2380" w:type="dxa"/>
                  <w:shd w:val="clear" w:color="auto" w:fill="F2F2F2" w:themeFill="background1" w:themeFillShade="F2"/>
                </w:tcPr>
                <w:p w:rsidR="00582ED4" w:rsidRPr="00CC3862" w:rsidRDefault="00582ED4" w:rsidP="00582ED4">
                  <w:pPr>
                    <w:pStyle w:val="NoSpacing"/>
                    <w:jc w:val="center"/>
                    <w:rPr>
                      <w:rFonts w:ascii="Arial" w:hAnsi="Arial" w:cs="Arial"/>
                      <w:b/>
                      <w:sz w:val="20"/>
                      <w:szCs w:val="20"/>
                    </w:rPr>
                  </w:pPr>
                  <w:r w:rsidRPr="00CC3862">
                    <w:rPr>
                      <w:rFonts w:ascii="Arial" w:hAnsi="Arial" w:cs="Arial"/>
                      <w:b/>
                      <w:sz w:val="20"/>
                      <w:szCs w:val="20"/>
                    </w:rPr>
                    <w:t>PSA Value (ng/ml)</w:t>
                  </w:r>
                </w:p>
              </w:tc>
            </w:tr>
            <w:tr w:rsidR="00582ED4" w:rsidRPr="00CC3862" w:rsidTr="00582ED4">
              <w:tc>
                <w:tcPr>
                  <w:tcW w:w="2014" w:type="dxa"/>
                </w:tcPr>
                <w:p w:rsidR="00582ED4" w:rsidRPr="00CC3862" w:rsidRDefault="004F6C1F" w:rsidP="00582ED4">
                  <w:pPr>
                    <w:pStyle w:val="NoSpacing"/>
                    <w:jc w:val="center"/>
                    <w:rPr>
                      <w:rFonts w:ascii="Arial" w:hAnsi="Arial" w:cs="Arial"/>
                      <w:sz w:val="20"/>
                      <w:szCs w:val="20"/>
                    </w:rPr>
                  </w:pPr>
                  <w:r>
                    <w:rPr>
                      <w:rFonts w:ascii="Arial" w:hAnsi="Arial" w:cs="Arial"/>
                      <w:sz w:val="20"/>
                      <w:szCs w:val="20"/>
                    </w:rPr>
                    <w:t>40-50</w:t>
                  </w:r>
                </w:p>
              </w:tc>
              <w:tc>
                <w:tcPr>
                  <w:tcW w:w="2380" w:type="dxa"/>
                </w:tcPr>
                <w:p w:rsidR="00582ED4" w:rsidRPr="00CC3862" w:rsidRDefault="004F6C1F" w:rsidP="00582ED4">
                  <w:pPr>
                    <w:pStyle w:val="NoSpacing"/>
                    <w:jc w:val="center"/>
                    <w:rPr>
                      <w:rFonts w:ascii="Arial" w:hAnsi="Arial" w:cs="Arial"/>
                      <w:sz w:val="20"/>
                      <w:szCs w:val="20"/>
                    </w:rPr>
                  </w:pPr>
                  <w:r>
                    <w:rPr>
                      <w:rFonts w:ascii="Arial" w:hAnsi="Arial" w:cs="Arial"/>
                      <w:sz w:val="20"/>
                      <w:szCs w:val="20"/>
                    </w:rPr>
                    <w:t>&gt;2.5</w:t>
                  </w:r>
                </w:p>
              </w:tc>
            </w:tr>
            <w:tr w:rsidR="00582ED4" w:rsidRPr="00CC3862" w:rsidTr="00582ED4">
              <w:tc>
                <w:tcPr>
                  <w:tcW w:w="2014" w:type="dxa"/>
                  <w:shd w:val="clear" w:color="auto" w:fill="F2F2F2" w:themeFill="background1" w:themeFillShade="F2"/>
                </w:tcPr>
                <w:p w:rsidR="00582ED4" w:rsidRPr="00CC3862" w:rsidRDefault="004F6C1F" w:rsidP="00582ED4">
                  <w:pPr>
                    <w:pStyle w:val="NoSpacing"/>
                    <w:jc w:val="center"/>
                    <w:rPr>
                      <w:rFonts w:ascii="Arial" w:hAnsi="Arial" w:cs="Arial"/>
                      <w:sz w:val="20"/>
                      <w:szCs w:val="20"/>
                    </w:rPr>
                  </w:pPr>
                  <w:r>
                    <w:rPr>
                      <w:rFonts w:ascii="Arial" w:hAnsi="Arial" w:cs="Arial"/>
                      <w:sz w:val="20"/>
                      <w:szCs w:val="20"/>
                    </w:rPr>
                    <w:t>50-60</w:t>
                  </w:r>
                </w:p>
              </w:tc>
              <w:tc>
                <w:tcPr>
                  <w:tcW w:w="2380" w:type="dxa"/>
                  <w:shd w:val="clear" w:color="auto" w:fill="F2F2F2" w:themeFill="background1" w:themeFillShade="F2"/>
                </w:tcPr>
                <w:p w:rsidR="00582ED4" w:rsidRPr="00CC3862" w:rsidRDefault="008B62B8" w:rsidP="00582ED4">
                  <w:pPr>
                    <w:pStyle w:val="NoSpacing"/>
                    <w:jc w:val="center"/>
                    <w:rPr>
                      <w:rFonts w:ascii="Arial" w:hAnsi="Arial" w:cs="Arial"/>
                      <w:sz w:val="20"/>
                      <w:szCs w:val="20"/>
                    </w:rPr>
                  </w:pPr>
                  <w:r>
                    <w:rPr>
                      <w:rFonts w:ascii="Arial" w:hAnsi="Arial" w:cs="Arial"/>
                      <w:sz w:val="20"/>
                      <w:szCs w:val="20"/>
                    </w:rPr>
                    <w:t>&gt;</w:t>
                  </w:r>
                  <w:r w:rsidR="004F6C1F">
                    <w:rPr>
                      <w:rFonts w:ascii="Arial" w:hAnsi="Arial" w:cs="Arial"/>
                      <w:sz w:val="20"/>
                      <w:szCs w:val="20"/>
                    </w:rPr>
                    <w:t>3</w:t>
                  </w:r>
                </w:p>
              </w:tc>
            </w:tr>
            <w:tr w:rsidR="00582ED4" w:rsidRPr="00CC3862" w:rsidTr="00582ED4">
              <w:tc>
                <w:tcPr>
                  <w:tcW w:w="2014" w:type="dxa"/>
                </w:tcPr>
                <w:p w:rsidR="00582ED4" w:rsidRPr="00CC3862" w:rsidRDefault="004F6C1F" w:rsidP="00582ED4">
                  <w:pPr>
                    <w:pStyle w:val="NoSpacing"/>
                    <w:jc w:val="center"/>
                    <w:rPr>
                      <w:rFonts w:ascii="Arial" w:hAnsi="Arial" w:cs="Arial"/>
                      <w:sz w:val="20"/>
                      <w:szCs w:val="20"/>
                    </w:rPr>
                  </w:pPr>
                  <w:r>
                    <w:rPr>
                      <w:rFonts w:ascii="Arial" w:hAnsi="Arial" w:cs="Arial"/>
                      <w:sz w:val="20"/>
                      <w:szCs w:val="20"/>
                    </w:rPr>
                    <w:t>60-70</w:t>
                  </w:r>
                </w:p>
              </w:tc>
              <w:tc>
                <w:tcPr>
                  <w:tcW w:w="2380" w:type="dxa"/>
                </w:tcPr>
                <w:p w:rsidR="00582ED4" w:rsidRPr="00CC3862" w:rsidRDefault="004F6C1F" w:rsidP="00582ED4">
                  <w:pPr>
                    <w:pStyle w:val="NoSpacing"/>
                    <w:jc w:val="center"/>
                    <w:rPr>
                      <w:rFonts w:ascii="Arial" w:hAnsi="Arial" w:cs="Arial"/>
                      <w:sz w:val="20"/>
                      <w:szCs w:val="20"/>
                    </w:rPr>
                  </w:pPr>
                  <w:r>
                    <w:rPr>
                      <w:rFonts w:ascii="Arial" w:hAnsi="Arial" w:cs="Arial"/>
                      <w:sz w:val="20"/>
                      <w:szCs w:val="20"/>
                    </w:rPr>
                    <w:t>&gt;4</w:t>
                  </w:r>
                </w:p>
              </w:tc>
            </w:tr>
            <w:tr w:rsidR="00582ED4" w:rsidRPr="00CC3862" w:rsidTr="00582ED4">
              <w:tc>
                <w:tcPr>
                  <w:tcW w:w="2014" w:type="dxa"/>
                  <w:shd w:val="clear" w:color="auto" w:fill="F2F2F2" w:themeFill="background1" w:themeFillShade="F2"/>
                </w:tcPr>
                <w:p w:rsidR="00582ED4" w:rsidRPr="00CC3862" w:rsidRDefault="004F6C1F" w:rsidP="00582ED4">
                  <w:pPr>
                    <w:pStyle w:val="NoSpacing"/>
                    <w:jc w:val="center"/>
                    <w:rPr>
                      <w:rFonts w:ascii="Arial" w:hAnsi="Arial" w:cs="Arial"/>
                      <w:sz w:val="20"/>
                      <w:szCs w:val="20"/>
                    </w:rPr>
                  </w:pPr>
                  <w:r>
                    <w:rPr>
                      <w:rFonts w:ascii="Arial" w:hAnsi="Arial" w:cs="Arial"/>
                      <w:sz w:val="20"/>
                      <w:szCs w:val="20"/>
                    </w:rPr>
                    <w:t>70-75</w:t>
                  </w:r>
                </w:p>
              </w:tc>
              <w:tc>
                <w:tcPr>
                  <w:tcW w:w="2380" w:type="dxa"/>
                  <w:shd w:val="clear" w:color="auto" w:fill="F2F2F2" w:themeFill="background1" w:themeFillShade="F2"/>
                </w:tcPr>
                <w:p w:rsidR="00582ED4" w:rsidRPr="00CC3862" w:rsidRDefault="004F6C1F" w:rsidP="00582ED4">
                  <w:pPr>
                    <w:pStyle w:val="NoSpacing"/>
                    <w:jc w:val="center"/>
                    <w:rPr>
                      <w:rFonts w:ascii="Arial" w:hAnsi="Arial" w:cs="Arial"/>
                      <w:sz w:val="20"/>
                      <w:szCs w:val="20"/>
                    </w:rPr>
                  </w:pPr>
                  <w:r>
                    <w:rPr>
                      <w:rFonts w:ascii="Arial" w:hAnsi="Arial" w:cs="Arial"/>
                      <w:sz w:val="20"/>
                      <w:szCs w:val="20"/>
                    </w:rPr>
                    <w:t>&gt;5</w:t>
                  </w:r>
                </w:p>
              </w:tc>
            </w:tr>
            <w:tr w:rsidR="00582ED4" w:rsidRPr="00CC3862" w:rsidTr="00582ED4">
              <w:tc>
                <w:tcPr>
                  <w:tcW w:w="2014" w:type="dxa"/>
                </w:tcPr>
                <w:p w:rsidR="00582ED4" w:rsidRPr="00CC3862" w:rsidRDefault="004F6C1F" w:rsidP="00582ED4">
                  <w:pPr>
                    <w:pStyle w:val="NoSpacing"/>
                    <w:jc w:val="center"/>
                    <w:rPr>
                      <w:rFonts w:ascii="Arial" w:hAnsi="Arial" w:cs="Arial"/>
                      <w:sz w:val="20"/>
                      <w:szCs w:val="20"/>
                    </w:rPr>
                  </w:pPr>
                  <w:r>
                    <w:rPr>
                      <w:rFonts w:ascii="Arial" w:hAnsi="Arial" w:cs="Arial"/>
                      <w:sz w:val="20"/>
                      <w:szCs w:val="20"/>
                    </w:rPr>
                    <w:t>75+</w:t>
                  </w:r>
                </w:p>
              </w:tc>
              <w:tc>
                <w:tcPr>
                  <w:tcW w:w="2380" w:type="dxa"/>
                </w:tcPr>
                <w:p w:rsidR="00582ED4" w:rsidRPr="00CC3862" w:rsidRDefault="004F6C1F" w:rsidP="00582ED4">
                  <w:pPr>
                    <w:pStyle w:val="NoSpacing"/>
                    <w:jc w:val="center"/>
                    <w:rPr>
                      <w:rFonts w:ascii="Arial" w:hAnsi="Arial" w:cs="Arial"/>
                      <w:sz w:val="20"/>
                      <w:szCs w:val="20"/>
                    </w:rPr>
                  </w:pPr>
                  <w:r>
                    <w:rPr>
                      <w:rFonts w:ascii="Arial" w:hAnsi="Arial" w:cs="Arial"/>
                      <w:sz w:val="20"/>
                      <w:szCs w:val="20"/>
                    </w:rPr>
                    <w:t>&gt;7.2</w:t>
                  </w:r>
                </w:p>
              </w:tc>
            </w:tr>
          </w:tbl>
          <w:p w:rsidR="00582ED4" w:rsidRDefault="00582ED4" w:rsidP="00CC3862">
            <w:pPr>
              <w:pStyle w:val="NoSpacing"/>
              <w:rPr>
                <w:rFonts w:ascii="Arial" w:hAnsi="Arial" w:cs="Arial"/>
                <w:sz w:val="20"/>
                <w:szCs w:val="20"/>
              </w:rPr>
            </w:pPr>
          </w:p>
          <w:p w:rsidR="00582ED4" w:rsidRDefault="00582ED4" w:rsidP="00CC3862">
            <w:pPr>
              <w:pStyle w:val="NoSpacing"/>
              <w:rPr>
                <w:rFonts w:ascii="Arial" w:hAnsi="Arial" w:cs="Arial"/>
                <w:b/>
                <w:sz w:val="20"/>
                <w:szCs w:val="20"/>
              </w:rPr>
            </w:pPr>
          </w:p>
          <w:p w:rsidR="00582ED4" w:rsidRDefault="00582ED4" w:rsidP="00CC3862">
            <w:pPr>
              <w:pStyle w:val="NoSpacing"/>
              <w:rPr>
                <w:rFonts w:ascii="Arial" w:hAnsi="Arial" w:cs="Arial"/>
                <w:b/>
                <w:sz w:val="20"/>
                <w:szCs w:val="20"/>
              </w:rPr>
            </w:pPr>
          </w:p>
          <w:p w:rsidR="00582ED4" w:rsidRDefault="00582ED4" w:rsidP="00CC3862">
            <w:pPr>
              <w:pStyle w:val="NoSpacing"/>
              <w:rPr>
                <w:rFonts w:ascii="Arial" w:hAnsi="Arial" w:cs="Arial"/>
                <w:b/>
                <w:sz w:val="20"/>
                <w:szCs w:val="20"/>
              </w:rPr>
            </w:pPr>
          </w:p>
          <w:p w:rsidR="00582ED4" w:rsidRDefault="00582ED4" w:rsidP="00CC3862">
            <w:pPr>
              <w:pStyle w:val="NoSpacing"/>
              <w:rPr>
                <w:rFonts w:ascii="Arial" w:hAnsi="Arial" w:cs="Arial"/>
                <w:b/>
                <w:sz w:val="20"/>
                <w:szCs w:val="20"/>
              </w:rPr>
            </w:pPr>
          </w:p>
          <w:p w:rsidR="00582ED4" w:rsidRDefault="00582ED4" w:rsidP="00CC3862">
            <w:pPr>
              <w:pStyle w:val="NoSpacing"/>
              <w:rPr>
                <w:rFonts w:ascii="Arial" w:hAnsi="Arial" w:cs="Arial"/>
                <w:b/>
                <w:sz w:val="20"/>
                <w:szCs w:val="20"/>
              </w:rPr>
            </w:pPr>
          </w:p>
          <w:p w:rsidR="00582ED4" w:rsidRDefault="00582ED4" w:rsidP="00CC3862">
            <w:pPr>
              <w:pStyle w:val="NoSpacing"/>
              <w:rPr>
                <w:rFonts w:ascii="Arial" w:hAnsi="Arial" w:cs="Arial"/>
                <w:b/>
                <w:sz w:val="20"/>
                <w:szCs w:val="20"/>
              </w:rPr>
            </w:pPr>
          </w:p>
          <w:p w:rsidR="00582ED4" w:rsidRDefault="00582ED4" w:rsidP="00CC3862">
            <w:pPr>
              <w:pStyle w:val="NoSpacing"/>
              <w:rPr>
                <w:rFonts w:ascii="Arial" w:hAnsi="Arial" w:cs="Arial"/>
                <w:b/>
                <w:sz w:val="20"/>
                <w:szCs w:val="20"/>
              </w:rPr>
            </w:pPr>
          </w:p>
          <w:p w:rsidR="00582ED4" w:rsidRDefault="00582ED4" w:rsidP="00CC3862">
            <w:pPr>
              <w:pStyle w:val="NoSpacing"/>
              <w:rPr>
                <w:rFonts w:ascii="Arial" w:hAnsi="Arial" w:cs="Arial"/>
                <w:b/>
                <w:sz w:val="20"/>
                <w:szCs w:val="20"/>
              </w:rPr>
            </w:pPr>
          </w:p>
          <w:p w:rsidR="00582ED4" w:rsidRDefault="00582ED4" w:rsidP="00CC3862">
            <w:pPr>
              <w:pStyle w:val="NoSpacing"/>
              <w:rPr>
                <w:rFonts w:ascii="Arial" w:hAnsi="Arial" w:cs="Arial"/>
                <w:b/>
                <w:sz w:val="20"/>
                <w:szCs w:val="20"/>
              </w:rPr>
            </w:pPr>
          </w:p>
          <w:p w:rsidR="00582ED4" w:rsidRDefault="00E41474" w:rsidP="00CC3862">
            <w:pPr>
              <w:pStyle w:val="NoSpacing"/>
              <w:rPr>
                <w:rFonts w:ascii="Arial" w:hAnsi="Arial" w:cs="Arial"/>
                <w:sz w:val="20"/>
                <w:szCs w:val="20"/>
              </w:rPr>
            </w:pPr>
            <w:hyperlink r:id="rId11" w:history="1">
              <w:r w:rsidR="00582ED4" w:rsidRPr="00CC3862">
                <w:rPr>
                  <w:rStyle w:val="Hyperlink"/>
                  <w:rFonts w:ascii="Arial" w:hAnsi="Arial" w:cs="Arial"/>
                  <w:sz w:val="20"/>
                  <w:szCs w:val="20"/>
                </w:rPr>
                <w:t>https://www.myhealth.london.nhs.uk/nhsrefer/formlinks/guides/Pan%20London%20Suspected%20Cancer%20Referral%20Guide%20Urology.pdf</w:t>
              </w:r>
            </w:hyperlink>
          </w:p>
          <w:p w:rsidR="00582ED4" w:rsidRPr="00582ED4" w:rsidRDefault="00582ED4" w:rsidP="00CC3862">
            <w:pPr>
              <w:pStyle w:val="NoSpacing"/>
              <w:rPr>
                <w:rFonts w:ascii="Arial" w:hAnsi="Arial" w:cs="Arial"/>
                <w:sz w:val="20"/>
                <w:szCs w:val="20"/>
              </w:rPr>
            </w:pPr>
          </w:p>
        </w:tc>
      </w:tr>
      <w:tr w:rsidR="00582ED4" w:rsidRPr="00CC3862" w:rsidTr="00582ED4">
        <w:trPr>
          <w:trHeight w:val="284"/>
          <w:jc w:val="center"/>
        </w:trPr>
        <w:tc>
          <w:tcPr>
            <w:tcW w:w="2405" w:type="dxa"/>
            <w:shd w:val="clear" w:color="auto" w:fill="auto"/>
            <w:vAlign w:val="center"/>
          </w:tcPr>
          <w:p w:rsidR="00582ED4" w:rsidRPr="00CC3862" w:rsidRDefault="00582ED4" w:rsidP="00CC3862">
            <w:pPr>
              <w:pStyle w:val="NoSpacing"/>
              <w:rPr>
                <w:rFonts w:ascii="Arial" w:hAnsi="Arial" w:cs="Arial"/>
                <w:sz w:val="20"/>
                <w:szCs w:val="20"/>
              </w:rPr>
            </w:pPr>
            <w:r w:rsidRPr="00CC3862">
              <w:rPr>
                <w:rFonts w:ascii="Arial" w:hAnsi="Arial" w:cs="Arial"/>
                <w:sz w:val="20"/>
                <w:szCs w:val="20"/>
              </w:rPr>
              <w:lastRenderedPageBreak/>
              <w:t xml:space="preserve">The patient has urinary symptoms (e.g. frequency or </w:t>
            </w:r>
            <w:proofErr w:type="spellStart"/>
            <w:r w:rsidRPr="00CC3862">
              <w:rPr>
                <w:rFonts w:ascii="Arial" w:hAnsi="Arial" w:cs="Arial"/>
                <w:sz w:val="20"/>
                <w:szCs w:val="20"/>
              </w:rPr>
              <w:t>nocturia</w:t>
            </w:r>
            <w:proofErr w:type="spellEnd"/>
            <w:r w:rsidRPr="00CC3862">
              <w:rPr>
                <w:rFonts w:ascii="Arial" w:hAnsi="Arial" w:cs="Arial"/>
                <w:sz w:val="20"/>
                <w:szCs w:val="20"/>
              </w:rPr>
              <w:t>) and their PSA Is borderline normal. DRE is normal. No red flags. Should I refer this or what should I do?</w:t>
            </w:r>
          </w:p>
        </w:tc>
        <w:tc>
          <w:tcPr>
            <w:tcW w:w="13046" w:type="dxa"/>
            <w:shd w:val="clear" w:color="auto" w:fill="auto"/>
            <w:vAlign w:val="center"/>
          </w:tcPr>
          <w:p w:rsidR="0096333A" w:rsidRDefault="0096333A" w:rsidP="00582ED4">
            <w:pPr>
              <w:pStyle w:val="NoSpacing"/>
              <w:rPr>
                <w:rFonts w:ascii="Arial" w:hAnsi="Arial" w:cs="Arial"/>
                <w:sz w:val="20"/>
                <w:szCs w:val="20"/>
              </w:rPr>
            </w:pPr>
          </w:p>
          <w:p w:rsidR="00582ED4" w:rsidRPr="00CC3862" w:rsidRDefault="00582ED4" w:rsidP="00582ED4">
            <w:pPr>
              <w:pStyle w:val="NoSpacing"/>
              <w:rPr>
                <w:rFonts w:ascii="Arial" w:hAnsi="Arial" w:cs="Arial"/>
                <w:sz w:val="20"/>
                <w:szCs w:val="20"/>
              </w:rPr>
            </w:pPr>
            <w:r w:rsidRPr="00CC3862">
              <w:rPr>
                <w:rFonts w:ascii="Arial" w:hAnsi="Arial" w:cs="Arial"/>
                <w:sz w:val="20"/>
                <w:szCs w:val="20"/>
              </w:rPr>
              <w:t>PSA should be repeated.</w:t>
            </w:r>
          </w:p>
          <w:p w:rsidR="0096333A" w:rsidRDefault="0096333A" w:rsidP="0096333A">
            <w:pPr>
              <w:pStyle w:val="NoSpacing"/>
              <w:rPr>
                <w:rStyle w:val="Hyperlink"/>
                <w:rFonts w:ascii="Arial" w:hAnsi="Arial" w:cs="Arial"/>
                <w:sz w:val="20"/>
                <w:szCs w:val="20"/>
              </w:rPr>
            </w:pPr>
          </w:p>
          <w:p w:rsidR="0096333A" w:rsidRDefault="00E41474" w:rsidP="0096333A">
            <w:pPr>
              <w:pStyle w:val="NoSpacing"/>
              <w:rPr>
                <w:rFonts w:ascii="Arial" w:hAnsi="Arial" w:cs="Arial"/>
                <w:sz w:val="20"/>
                <w:szCs w:val="20"/>
              </w:rPr>
            </w:pPr>
            <w:hyperlink r:id="rId12" w:history="1">
              <w:r w:rsidR="0096333A" w:rsidRPr="00CC3862">
                <w:rPr>
                  <w:rStyle w:val="Hyperlink"/>
                  <w:rFonts w:ascii="Arial" w:hAnsi="Arial" w:cs="Arial"/>
                  <w:sz w:val="20"/>
                  <w:szCs w:val="20"/>
                </w:rPr>
                <w:t>https://www.myhealth.london.nhs.uk/nhsrefer/formlinks/guides/Pan%20London%20Suspected%20Cancer%20Referral%20Guide%20Urology.pdf</w:t>
              </w:r>
            </w:hyperlink>
          </w:p>
          <w:p w:rsidR="00582ED4" w:rsidRPr="00CC3862" w:rsidRDefault="00582ED4" w:rsidP="0096333A">
            <w:pPr>
              <w:pStyle w:val="NoSpacing"/>
              <w:rPr>
                <w:rFonts w:ascii="Arial" w:hAnsi="Arial" w:cs="Arial"/>
                <w:sz w:val="20"/>
                <w:szCs w:val="20"/>
              </w:rPr>
            </w:pPr>
          </w:p>
        </w:tc>
      </w:tr>
      <w:tr w:rsidR="00582ED4" w:rsidRPr="00CC3862" w:rsidTr="00582ED4">
        <w:trPr>
          <w:trHeight w:val="1273"/>
          <w:jc w:val="center"/>
        </w:trPr>
        <w:tc>
          <w:tcPr>
            <w:tcW w:w="2405" w:type="dxa"/>
            <w:shd w:val="clear" w:color="auto" w:fill="auto"/>
            <w:vAlign w:val="center"/>
          </w:tcPr>
          <w:p w:rsidR="00582ED4" w:rsidRPr="00CC3862" w:rsidRDefault="00582ED4" w:rsidP="00CC3862">
            <w:pPr>
              <w:pStyle w:val="NoSpacing"/>
              <w:rPr>
                <w:rFonts w:ascii="Arial" w:hAnsi="Arial" w:cs="Arial"/>
                <w:sz w:val="20"/>
                <w:szCs w:val="20"/>
              </w:rPr>
            </w:pPr>
            <w:r w:rsidRPr="00CC3862">
              <w:rPr>
                <w:rFonts w:ascii="Arial" w:hAnsi="Arial" w:cs="Arial"/>
                <w:sz w:val="20"/>
                <w:szCs w:val="20"/>
              </w:rPr>
              <w:t>The patient was seen in clinic and diagnosed with BPH. Their PSA has risen. When should I refer them back?</w:t>
            </w:r>
          </w:p>
        </w:tc>
        <w:tc>
          <w:tcPr>
            <w:tcW w:w="13046" w:type="dxa"/>
            <w:shd w:val="clear" w:color="auto" w:fill="auto"/>
            <w:vAlign w:val="center"/>
          </w:tcPr>
          <w:p w:rsidR="0096333A" w:rsidRPr="00A27025" w:rsidRDefault="0096333A" w:rsidP="0096333A">
            <w:pPr>
              <w:rPr>
                <w:rFonts w:ascii="Arial" w:hAnsi="Arial" w:cs="Arial"/>
                <w:sz w:val="20"/>
                <w:szCs w:val="20"/>
              </w:rPr>
            </w:pPr>
            <w:r w:rsidRPr="00A27025">
              <w:rPr>
                <w:rFonts w:ascii="Arial" w:hAnsi="Arial" w:cs="Arial"/>
                <w:sz w:val="20"/>
                <w:szCs w:val="20"/>
              </w:rPr>
              <w:t>Refer back if the PSA has risen to a level to initiate target referral for concern of prostate cancer.</w:t>
            </w:r>
          </w:p>
          <w:p w:rsidR="00582ED4" w:rsidRPr="00CC3862" w:rsidRDefault="00582ED4" w:rsidP="00582ED4">
            <w:pPr>
              <w:pStyle w:val="NoSpacing"/>
              <w:rPr>
                <w:rFonts w:ascii="Arial" w:hAnsi="Arial" w:cs="Arial"/>
                <w:sz w:val="20"/>
                <w:szCs w:val="20"/>
              </w:rPr>
            </w:pPr>
          </w:p>
        </w:tc>
      </w:tr>
      <w:tr w:rsidR="00582ED4" w:rsidRPr="00CC3862" w:rsidTr="00582ED4">
        <w:trPr>
          <w:trHeight w:val="1941"/>
          <w:jc w:val="center"/>
        </w:trPr>
        <w:tc>
          <w:tcPr>
            <w:tcW w:w="2405" w:type="dxa"/>
            <w:shd w:val="clear" w:color="auto" w:fill="auto"/>
            <w:vAlign w:val="center"/>
          </w:tcPr>
          <w:p w:rsidR="00582ED4" w:rsidRPr="00CC3862" w:rsidRDefault="00582ED4" w:rsidP="00CC3862">
            <w:pPr>
              <w:pStyle w:val="NoSpacing"/>
              <w:rPr>
                <w:rFonts w:ascii="Arial" w:hAnsi="Arial" w:cs="Arial"/>
                <w:sz w:val="20"/>
                <w:szCs w:val="20"/>
              </w:rPr>
            </w:pPr>
            <w:r w:rsidRPr="00CC3862">
              <w:rPr>
                <w:rFonts w:ascii="Arial" w:hAnsi="Arial" w:cs="Arial"/>
                <w:sz w:val="20"/>
                <w:szCs w:val="20"/>
              </w:rPr>
              <w:t>Patient to be referred back if symptomatic despite maximal dual therapy (</w:t>
            </w:r>
            <w:proofErr w:type="spellStart"/>
            <w:r w:rsidRPr="00CC3862">
              <w:rPr>
                <w:rFonts w:ascii="Arial" w:hAnsi="Arial" w:cs="Arial"/>
                <w:sz w:val="20"/>
                <w:szCs w:val="20"/>
              </w:rPr>
              <w:t>Tamsulosin</w:t>
            </w:r>
            <w:proofErr w:type="spellEnd"/>
            <w:r w:rsidRPr="00CC3862">
              <w:rPr>
                <w:rFonts w:ascii="Arial" w:hAnsi="Arial" w:cs="Arial"/>
                <w:sz w:val="20"/>
                <w:szCs w:val="20"/>
              </w:rPr>
              <w:t xml:space="preserve"> and finasteride) and understands next step is likely to be surgical treatment of some sort.</w:t>
            </w:r>
          </w:p>
        </w:tc>
        <w:tc>
          <w:tcPr>
            <w:tcW w:w="13046" w:type="dxa"/>
            <w:shd w:val="clear" w:color="auto" w:fill="auto"/>
            <w:vAlign w:val="center"/>
          </w:tcPr>
          <w:p w:rsidR="00582ED4" w:rsidRPr="00CC3862" w:rsidRDefault="00582ED4" w:rsidP="00582ED4">
            <w:pPr>
              <w:pStyle w:val="NoSpacing"/>
              <w:rPr>
                <w:rFonts w:ascii="Arial" w:hAnsi="Arial" w:cs="Arial"/>
                <w:sz w:val="20"/>
                <w:szCs w:val="20"/>
              </w:rPr>
            </w:pPr>
            <w:r w:rsidRPr="00CC3862">
              <w:rPr>
                <w:rFonts w:ascii="Arial" w:hAnsi="Arial" w:cs="Arial"/>
                <w:sz w:val="20"/>
                <w:szCs w:val="20"/>
              </w:rPr>
              <w:t>If PSA elevated for age needs to be referred as a target, unless previously investigated and a higher PSA has been set as acceptable for this patient by secondary care.</w:t>
            </w:r>
          </w:p>
          <w:p w:rsidR="00582ED4" w:rsidRPr="00CC3862" w:rsidRDefault="00582ED4" w:rsidP="00582ED4">
            <w:pPr>
              <w:pStyle w:val="NoSpacing"/>
              <w:rPr>
                <w:rFonts w:ascii="Arial" w:hAnsi="Arial" w:cs="Arial"/>
                <w:sz w:val="20"/>
                <w:szCs w:val="20"/>
              </w:rPr>
            </w:pPr>
          </w:p>
          <w:p w:rsidR="00582ED4" w:rsidRPr="00CC3862" w:rsidRDefault="00582ED4" w:rsidP="00582ED4">
            <w:pPr>
              <w:pStyle w:val="NoSpacing"/>
              <w:rPr>
                <w:rFonts w:ascii="Arial" w:hAnsi="Arial" w:cs="Arial"/>
                <w:sz w:val="20"/>
                <w:szCs w:val="20"/>
              </w:rPr>
            </w:pPr>
          </w:p>
          <w:p w:rsidR="00582ED4" w:rsidRDefault="00E41474" w:rsidP="00582ED4">
            <w:pPr>
              <w:pStyle w:val="NoSpacing"/>
              <w:rPr>
                <w:rFonts w:ascii="Arial" w:hAnsi="Arial" w:cs="Arial"/>
                <w:sz w:val="20"/>
                <w:szCs w:val="20"/>
              </w:rPr>
            </w:pPr>
            <w:hyperlink r:id="rId13" w:history="1">
              <w:r w:rsidR="00582ED4" w:rsidRPr="00CC3862">
                <w:rPr>
                  <w:rStyle w:val="Hyperlink"/>
                  <w:rFonts w:ascii="Arial" w:hAnsi="Arial" w:cs="Arial"/>
                  <w:sz w:val="20"/>
                  <w:szCs w:val="20"/>
                </w:rPr>
                <w:t>https://www.baus.org.uk/patients/conditions/10/raised_psa</w:t>
              </w:r>
            </w:hyperlink>
          </w:p>
        </w:tc>
      </w:tr>
    </w:tbl>
    <w:p w:rsidR="00EC02F8" w:rsidRPr="00CC3862" w:rsidRDefault="00EC02F8" w:rsidP="00EC02F8">
      <w:pPr>
        <w:pStyle w:val="NoSpacing"/>
        <w:ind w:left="426" w:hanging="426"/>
        <w:rPr>
          <w:rFonts w:ascii="Arial" w:hAnsi="Arial" w:cs="Arial"/>
          <w:sz w:val="20"/>
          <w:szCs w:val="20"/>
        </w:rPr>
      </w:pPr>
    </w:p>
    <w:sectPr w:rsidR="00EC02F8" w:rsidRPr="00CC3862" w:rsidSect="00CC3862">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74" w:rsidRDefault="00E41474" w:rsidP="00EC02F8">
      <w:r>
        <w:separator/>
      </w:r>
    </w:p>
  </w:endnote>
  <w:endnote w:type="continuationSeparator" w:id="0">
    <w:p w:rsidR="00E41474" w:rsidRDefault="00E41474" w:rsidP="00EC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33109313"/>
      <w:docPartObj>
        <w:docPartGallery w:val="Page Numbers (Bottom of Page)"/>
        <w:docPartUnique/>
      </w:docPartObj>
    </w:sdtPr>
    <w:sdtEndPr/>
    <w:sdtContent>
      <w:sdt>
        <w:sdtPr>
          <w:rPr>
            <w:rFonts w:ascii="Arial" w:hAnsi="Arial" w:cs="Arial"/>
            <w:sz w:val="18"/>
          </w:rPr>
          <w:id w:val="-1705238520"/>
          <w:docPartObj>
            <w:docPartGallery w:val="Page Numbers (Top of Page)"/>
            <w:docPartUnique/>
          </w:docPartObj>
        </w:sdtPr>
        <w:sdtEndPr/>
        <w:sdtContent>
          <w:p w:rsidR="00EC02F8" w:rsidRPr="00EC02F8" w:rsidRDefault="00EC02F8" w:rsidP="00EC02F8">
            <w:pPr>
              <w:pStyle w:val="Footer"/>
              <w:jc w:val="right"/>
              <w:rPr>
                <w:rFonts w:ascii="Arial" w:hAnsi="Arial" w:cs="Arial"/>
                <w:sz w:val="18"/>
              </w:rPr>
            </w:pPr>
            <w:r w:rsidRPr="00EC02F8">
              <w:rPr>
                <w:rFonts w:ascii="Arial" w:hAnsi="Arial" w:cs="Arial"/>
                <w:sz w:val="18"/>
              </w:rPr>
              <w:t xml:space="preserve">Page </w:t>
            </w:r>
            <w:r w:rsidRPr="00EC02F8">
              <w:rPr>
                <w:rFonts w:ascii="Arial" w:hAnsi="Arial" w:cs="Arial"/>
                <w:b/>
                <w:bCs/>
                <w:sz w:val="18"/>
              </w:rPr>
              <w:fldChar w:fldCharType="begin"/>
            </w:r>
            <w:r w:rsidRPr="00EC02F8">
              <w:rPr>
                <w:rFonts w:ascii="Arial" w:hAnsi="Arial" w:cs="Arial"/>
                <w:b/>
                <w:bCs/>
                <w:sz w:val="18"/>
              </w:rPr>
              <w:instrText xml:space="preserve"> PAGE </w:instrText>
            </w:r>
            <w:r w:rsidRPr="00EC02F8">
              <w:rPr>
                <w:rFonts w:ascii="Arial" w:hAnsi="Arial" w:cs="Arial"/>
                <w:b/>
                <w:bCs/>
                <w:sz w:val="18"/>
              </w:rPr>
              <w:fldChar w:fldCharType="separate"/>
            </w:r>
            <w:r w:rsidR="00321AE9">
              <w:rPr>
                <w:rFonts w:ascii="Arial" w:hAnsi="Arial" w:cs="Arial"/>
                <w:b/>
                <w:bCs/>
                <w:noProof/>
                <w:sz w:val="18"/>
              </w:rPr>
              <w:t>5</w:t>
            </w:r>
            <w:r w:rsidRPr="00EC02F8">
              <w:rPr>
                <w:rFonts w:ascii="Arial" w:hAnsi="Arial" w:cs="Arial"/>
                <w:b/>
                <w:bCs/>
                <w:sz w:val="18"/>
              </w:rPr>
              <w:fldChar w:fldCharType="end"/>
            </w:r>
            <w:r w:rsidRPr="00EC02F8">
              <w:rPr>
                <w:rFonts w:ascii="Arial" w:hAnsi="Arial" w:cs="Arial"/>
                <w:sz w:val="18"/>
              </w:rPr>
              <w:t xml:space="preserve"> of </w:t>
            </w:r>
            <w:r w:rsidRPr="00EC02F8">
              <w:rPr>
                <w:rFonts w:ascii="Arial" w:hAnsi="Arial" w:cs="Arial"/>
                <w:b/>
                <w:bCs/>
                <w:sz w:val="18"/>
              </w:rPr>
              <w:fldChar w:fldCharType="begin"/>
            </w:r>
            <w:r w:rsidRPr="00EC02F8">
              <w:rPr>
                <w:rFonts w:ascii="Arial" w:hAnsi="Arial" w:cs="Arial"/>
                <w:b/>
                <w:bCs/>
                <w:sz w:val="18"/>
              </w:rPr>
              <w:instrText xml:space="preserve"> NUMPAGES  </w:instrText>
            </w:r>
            <w:r w:rsidRPr="00EC02F8">
              <w:rPr>
                <w:rFonts w:ascii="Arial" w:hAnsi="Arial" w:cs="Arial"/>
                <w:b/>
                <w:bCs/>
                <w:sz w:val="18"/>
              </w:rPr>
              <w:fldChar w:fldCharType="separate"/>
            </w:r>
            <w:r w:rsidR="00321AE9">
              <w:rPr>
                <w:rFonts w:ascii="Arial" w:hAnsi="Arial" w:cs="Arial"/>
                <w:b/>
                <w:bCs/>
                <w:noProof/>
                <w:sz w:val="18"/>
              </w:rPr>
              <w:t>5</w:t>
            </w:r>
            <w:r w:rsidRPr="00EC02F8">
              <w:rPr>
                <w:rFonts w:ascii="Arial" w:hAnsi="Arial" w:cs="Arial"/>
                <w:b/>
                <w:bCs/>
                <w:sz w:val="18"/>
              </w:rPr>
              <w:fldChar w:fldCharType="end"/>
            </w:r>
          </w:p>
        </w:sdtContent>
      </w:sdt>
    </w:sdtContent>
  </w:sdt>
  <w:p w:rsidR="00EC02F8" w:rsidRPr="0070148F" w:rsidRDefault="0070148F">
    <w:pPr>
      <w:pStyle w:val="Footer"/>
      <w:rPr>
        <w:rFonts w:ascii="Arial" w:hAnsi="Arial" w:cs="Arial"/>
      </w:rPr>
    </w:pPr>
    <w:r w:rsidRPr="0070148F">
      <w:rPr>
        <w:rFonts w:ascii="Arial" w:hAnsi="Arial" w:cs="Arial"/>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74" w:rsidRDefault="00E41474" w:rsidP="00EC02F8">
      <w:r>
        <w:separator/>
      </w:r>
    </w:p>
  </w:footnote>
  <w:footnote w:type="continuationSeparator" w:id="0">
    <w:p w:rsidR="00E41474" w:rsidRDefault="00E41474" w:rsidP="00EC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E9" w:rsidRDefault="00321AE9" w:rsidP="00321AE9">
    <w:pPr>
      <w:pStyle w:val="Header"/>
      <w:jc w:val="right"/>
    </w:pPr>
    <w:r>
      <w:rPr>
        <w:noProof/>
        <w:lang w:val="en-GB" w:eastAsia="en-GB"/>
      </w:rPr>
      <w:drawing>
        <wp:inline distT="0" distB="0" distL="0" distR="0">
          <wp:extent cx="2569515" cy="11544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lington CCG Logo_cor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342" cy="1163787"/>
                  </a:xfrm>
                  <a:prstGeom prst="rect">
                    <a:avLst/>
                  </a:prstGeom>
                </pic:spPr>
              </pic:pic>
            </a:graphicData>
          </a:graphic>
        </wp:inline>
      </w:drawing>
    </w:r>
  </w:p>
  <w:p w:rsidR="00321AE9" w:rsidRDefault="00321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CB5"/>
    <w:multiLevelType w:val="hybridMultilevel"/>
    <w:tmpl w:val="743ED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020E8"/>
    <w:multiLevelType w:val="hybridMultilevel"/>
    <w:tmpl w:val="4BA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17361"/>
    <w:multiLevelType w:val="hybridMultilevel"/>
    <w:tmpl w:val="2A0A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E2891"/>
    <w:multiLevelType w:val="hybridMultilevel"/>
    <w:tmpl w:val="0EF65D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0CF3E83"/>
    <w:multiLevelType w:val="hybridMultilevel"/>
    <w:tmpl w:val="0C6A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D167A"/>
    <w:multiLevelType w:val="hybridMultilevel"/>
    <w:tmpl w:val="E49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05"/>
    <w:rsid w:val="000434C8"/>
    <w:rsid w:val="00321AE9"/>
    <w:rsid w:val="00372C32"/>
    <w:rsid w:val="004F6C1F"/>
    <w:rsid w:val="00580305"/>
    <w:rsid w:val="00582ED4"/>
    <w:rsid w:val="0070148F"/>
    <w:rsid w:val="007E1946"/>
    <w:rsid w:val="008B62B8"/>
    <w:rsid w:val="0096333A"/>
    <w:rsid w:val="009B7EB9"/>
    <w:rsid w:val="00A874E5"/>
    <w:rsid w:val="00AE50F2"/>
    <w:rsid w:val="00B412E5"/>
    <w:rsid w:val="00CC3862"/>
    <w:rsid w:val="00D16D61"/>
    <w:rsid w:val="00D76071"/>
    <w:rsid w:val="00E41474"/>
    <w:rsid w:val="00EC02F8"/>
    <w:rsid w:val="00F3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77A757-3A68-469A-A317-9542D5DE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0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0305"/>
    <w:pPr>
      <w:spacing w:after="0" w:line="240" w:lineRule="auto"/>
    </w:pPr>
    <w:rPr>
      <w:rFonts w:ascii="Cambria" w:eastAsia="MS Mincho" w:hAnsi="Cambria" w:cs="Times New Roman"/>
      <w:sz w:val="24"/>
      <w:szCs w:val="24"/>
      <w:lang w:val="en-US"/>
    </w:rPr>
  </w:style>
  <w:style w:type="character" w:styleId="Hyperlink">
    <w:name w:val="Hyperlink"/>
    <w:uiPriority w:val="99"/>
    <w:unhideWhenUsed/>
    <w:rsid w:val="00580305"/>
    <w:rPr>
      <w:color w:val="0000FF"/>
      <w:u w:val="single"/>
    </w:rPr>
  </w:style>
  <w:style w:type="paragraph" w:styleId="ListParagraph">
    <w:name w:val="List Paragraph"/>
    <w:basedOn w:val="Normal"/>
    <w:uiPriority w:val="34"/>
    <w:qFormat/>
    <w:rsid w:val="00EC02F8"/>
    <w:pPr>
      <w:ind w:left="720"/>
      <w:contextualSpacing/>
    </w:pPr>
  </w:style>
  <w:style w:type="paragraph" w:styleId="Header">
    <w:name w:val="header"/>
    <w:basedOn w:val="Normal"/>
    <w:link w:val="HeaderChar"/>
    <w:uiPriority w:val="99"/>
    <w:unhideWhenUsed/>
    <w:rsid w:val="00EC02F8"/>
    <w:pPr>
      <w:tabs>
        <w:tab w:val="center" w:pos="4513"/>
        <w:tab w:val="right" w:pos="9026"/>
      </w:tabs>
    </w:pPr>
  </w:style>
  <w:style w:type="character" w:customStyle="1" w:styleId="HeaderChar">
    <w:name w:val="Header Char"/>
    <w:basedOn w:val="DefaultParagraphFont"/>
    <w:link w:val="Header"/>
    <w:uiPriority w:val="99"/>
    <w:rsid w:val="00EC02F8"/>
    <w:rPr>
      <w:rFonts w:ascii="Cambria" w:eastAsia="MS Mincho" w:hAnsi="Cambria" w:cs="Times New Roman"/>
      <w:sz w:val="24"/>
      <w:szCs w:val="24"/>
      <w:lang w:val="en-US"/>
    </w:rPr>
  </w:style>
  <w:style w:type="paragraph" w:styleId="Footer">
    <w:name w:val="footer"/>
    <w:basedOn w:val="Normal"/>
    <w:link w:val="FooterChar"/>
    <w:uiPriority w:val="99"/>
    <w:unhideWhenUsed/>
    <w:rsid w:val="00EC02F8"/>
    <w:pPr>
      <w:tabs>
        <w:tab w:val="center" w:pos="4513"/>
        <w:tab w:val="right" w:pos="9026"/>
      </w:tabs>
    </w:pPr>
  </w:style>
  <w:style w:type="character" w:customStyle="1" w:styleId="FooterChar">
    <w:name w:val="Footer Char"/>
    <w:basedOn w:val="DefaultParagraphFont"/>
    <w:link w:val="Footer"/>
    <w:uiPriority w:val="99"/>
    <w:rsid w:val="00EC02F8"/>
    <w:rPr>
      <w:rFonts w:ascii="Cambria" w:eastAsia="MS Mincho" w:hAnsi="Cambria" w:cs="Times New Roman"/>
      <w:sz w:val="24"/>
      <w:szCs w:val="24"/>
      <w:lang w:val="en-US"/>
    </w:rPr>
  </w:style>
  <w:style w:type="character" w:styleId="CommentReference">
    <w:name w:val="annotation reference"/>
    <w:uiPriority w:val="99"/>
    <w:semiHidden/>
    <w:unhideWhenUsed/>
    <w:rsid w:val="00CC3862"/>
    <w:rPr>
      <w:sz w:val="16"/>
      <w:szCs w:val="16"/>
    </w:rPr>
  </w:style>
  <w:style w:type="paragraph" w:styleId="CommentText">
    <w:name w:val="annotation text"/>
    <w:basedOn w:val="Normal"/>
    <w:link w:val="CommentTextChar"/>
    <w:uiPriority w:val="99"/>
    <w:semiHidden/>
    <w:unhideWhenUsed/>
    <w:rsid w:val="00CC3862"/>
    <w:rPr>
      <w:sz w:val="20"/>
      <w:szCs w:val="20"/>
    </w:rPr>
  </w:style>
  <w:style w:type="character" w:customStyle="1" w:styleId="CommentTextChar">
    <w:name w:val="Comment Text Char"/>
    <w:basedOn w:val="DefaultParagraphFont"/>
    <w:link w:val="CommentText"/>
    <w:uiPriority w:val="99"/>
    <w:semiHidden/>
    <w:rsid w:val="00CC3862"/>
    <w:rPr>
      <w:rFonts w:ascii="Cambria" w:eastAsia="MS Mincho" w:hAnsi="Cambria" w:cs="Times New Roman"/>
      <w:sz w:val="20"/>
      <w:szCs w:val="20"/>
      <w:lang w:val="en-US"/>
    </w:rPr>
  </w:style>
  <w:style w:type="character" w:styleId="FollowedHyperlink">
    <w:name w:val="FollowedHyperlink"/>
    <w:basedOn w:val="DefaultParagraphFont"/>
    <w:uiPriority w:val="99"/>
    <w:semiHidden/>
    <w:unhideWhenUsed/>
    <w:rsid w:val="00CC3862"/>
    <w:rPr>
      <w:color w:val="954F72" w:themeColor="followedHyperlink"/>
      <w:u w:val="single"/>
    </w:rPr>
  </w:style>
  <w:style w:type="paragraph" w:styleId="BalloonText">
    <w:name w:val="Balloon Text"/>
    <w:basedOn w:val="Normal"/>
    <w:link w:val="BalloonTextChar"/>
    <w:uiPriority w:val="99"/>
    <w:semiHidden/>
    <w:unhideWhenUsed/>
    <w:rsid w:val="00CC3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862"/>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5468">
      <w:bodyDiv w:val="1"/>
      <w:marLeft w:val="0"/>
      <w:marRight w:val="0"/>
      <w:marTop w:val="0"/>
      <w:marBottom w:val="0"/>
      <w:divBdr>
        <w:top w:val="none" w:sz="0" w:space="0" w:color="auto"/>
        <w:left w:val="none" w:sz="0" w:space="0" w:color="auto"/>
        <w:bottom w:val="none" w:sz="0" w:space="0" w:color="auto"/>
        <w:right w:val="none" w:sz="0" w:space="0" w:color="auto"/>
      </w:divBdr>
    </w:div>
    <w:div w:id="3253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org.uk/information-and-support/testicular-cancer/understanding-cancer/testicular-self-examination.html" TargetMode="External"/><Relationship Id="rId13" Type="http://schemas.openxmlformats.org/officeDocument/2006/relationships/hyperlink" Target="https://www.baus.org.uk/patients/conditions/10/raised_ps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ps.islingtonccg.nhs.uk/topic/urology" TargetMode="External"/><Relationship Id="rId12" Type="http://schemas.openxmlformats.org/officeDocument/2006/relationships/hyperlink" Target="https://www.myhealth.london.nhs.uk/nhsrefer/formlinks/guides/Pan%20London%20Suspected%20Cancer%20Referral%20Guide%20Urology.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health.london.nhs.uk/nhsrefer/formlinks/guides/Pan%20London%20Suspected%20Cancer%20Referral%20Guide%20Urology.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aus.org.uk/_userfiles/pages/files/Patients/Leaflets/PSA%20advice.pdf" TargetMode="External"/><Relationship Id="rId4" Type="http://schemas.openxmlformats.org/officeDocument/2006/relationships/webSettings" Target="webSettings.xml"/><Relationship Id="rId9" Type="http://schemas.openxmlformats.org/officeDocument/2006/relationships/hyperlink" Target="https://www.macmillan.org.uk/information-and-support/testicular-cancer/understanding-cancer/testicular-self-examination.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F1"/>
    <w:rsid w:val="005127F1"/>
    <w:rsid w:val="00B4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7F6B159BFE4EF892CE617B368106F3">
    <w:name w:val="0B7F6B159BFE4EF892CE617B368106F3"/>
    <w:rsid w:val="005127F1"/>
  </w:style>
  <w:style w:type="paragraph" w:customStyle="1" w:styleId="4FAEC0DEF2C741EF9FFF203308347E5C">
    <w:name w:val="4FAEC0DEF2C741EF9FFF203308347E5C"/>
    <w:rsid w:val="00512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Hani</dc:creator>
  <cp:keywords/>
  <dc:description/>
  <cp:lastModifiedBy>Hutchinson, Julie</cp:lastModifiedBy>
  <cp:revision>3</cp:revision>
  <dcterms:created xsi:type="dcterms:W3CDTF">2018-11-27T11:03:00Z</dcterms:created>
  <dcterms:modified xsi:type="dcterms:W3CDTF">2018-11-27T11:27:00Z</dcterms:modified>
</cp:coreProperties>
</file>