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5C9" w:rsidRPr="00C245C9" w:rsidRDefault="005B6717" w:rsidP="00FC730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NCL R</w:t>
      </w:r>
      <w:r w:rsidR="00A27535">
        <w:rPr>
          <w:rFonts w:asciiTheme="majorHAnsi" w:hAnsiTheme="majorHAnsi" w:cstheme="majorHAnsi"/>
          <w:b/>
          <w:sz w:val="20"/>
          <w:szCs w:val="20"/>
        </w:rPr>
        <w:t>apid Diagnostic Centre (R</w:t>
      </w:r>
      <w:r>
        <w:rPr>
          <w:rFonts w:asciiTheme="majorHAnsi" w:hAnsiTheme="majorHAnsi" w:cstheme="majorHAnsi"/>
          <w:b/>
          <w:sz w:val="20"/>
          <w:szCs w:val="20"/>
        </w:rPr>
        <w:t>DC</w:t>
      </w:r>
      <w:r w:rsidR="00A27535">
        <w:rPr>
          <w:rFonts w:asciiTheme="majorHAnsi" w:hAnsiTheme="majorHAnsi" w:cstheme="majorHAnsi"/>
          <w:b/>
          <w:sz w:val="20"/>
          <w:szCs w:val="20"/>
        </w:rPr>
        <w:t>)</w:t>
      </w:r>
      <w:r>
        <w:rPr>
          <w:rFonts w:asciiTheme="majorHAnsi" w:hAnsiTheme="majorHAnsi" w:cstheme="majorHAnsi"/>
          <w:b/>
          <w:sz w:val="20"/>
          <w:szCs w:val="20"/>
        </w:rPr>
        <w:t xml:space="preserve"> FAQ</w:t>
      </w:r>
      <w:r w:rsidR="00C245C9">
        <w:rPr>
          <w:rFonts w:asciiTheme="majorHAnsi" w:hAnsiTheme="majorHAnsi" w:cstheme="majorHAnsi"/>
          <w:b/>
          <w:sz w:val="20"/>
          <w:szCs w:val="20"/>
        </w:rPr>
        <w:br/>
      </w:r>
      <w:r w:rsidR="00B35D36">
        <w:rPr>
          <w:rFonts w:asciiTheme="majorHAnsi" w:hAnsiTheme="majorHAnsi" w:cstheme="majorHAnsi"/>
          <w:sz w:val="20"/>
          <w:szCs w:val="20"/>
        </w:rPr>
        <w:t>v1 A</w:t>
      </w:r>
      <w:r w:rsidR="00C245C9">
        <w:rPr>
          <w:rFonts w:asciiTheme="majorHAnsi" w:hAnsiTheme="majorHAnsi" w:cstheme="majorHAnsi"/>
          <w:sz w:val="20"/>
          <w:szCs w:val="20"/>
        </w:rPr>
        <w:t>pril 2021</w:t>
      </w:r>
    </w:p>
    <w:p w:rsidR="001454BE" w:rsidRPr="005B6717" w:rsidRDefault="001454BE" w:rsidP="001454BE">
      <w:pPr>
        <w:pStyle w:val="Default"/>
        <w:numPr>
          <w:ilvl w:val="0"/>
          <w:numId w:val="18"/>
        </w:numPr>
        <w:rPr>
          <w:rFonts w:asciiTheme="majorHAnsi" w:hAnsiTheme="majorHAnsi" w:cstheme="majorHAnsi"/>
          <w:color w:val="auto"/>
          <w:sz w:val="20"/>
          <w:szCs w:val="20"/>
        </w:rPr>
      </w:pPr>
      <w:r w:rsidRPr="005B6717">
        <w:rPr>
          <w:rFonts w:asciiTheme="majorHAnsi" w:hAnsiTheme="majorHAnsi" w:cstheme="majorHAnsi"/>
          <w:color w:val="auto"/>
          <w:sz w:val="20"/>
          <w:szCs w:val="20"/>
        </w:rPr>
        <w:t>What is an RDC?</w:t>
      </w:r>
    </w:p>
    <w:p w:rsidR="001454BE" w:rsidRPr="005B6717" w:rsidRDefault="001454BE" w:rsidP="00FC730D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:rsidR="00FC730D" w:rsidRPr="005B6717" w:rsidRDefault="00FC730D" w:rsidP="001454BE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5B6717">
        <w:rPr>
          <w:rFonts w:asciiTheme="majorHAnsi" w:hAnsiTheme="majorHAnsi" w:cstheme="majorHAnsi"/>
          <w:i/>
          <w:color w:val="auto"/>
          <w:sz w:val="20"/>
          <w:szCs w:val="20"/>
        </w:rPr>
        <w:t>RDCs offer a diagnostic pathway for all patients with non-specific symptoms that could indicate cancer. This patient cohort doesn’t necessarily fit the criteria for a referral onto a specific 2WW pathway.</w:t>
      </w:r>
    </w:p>
    <w:p w:rsidR="001454BE" w:rsidRPr="005B6717" w:rsidRDefault="001454BE" w:rsidP="001454BE">
      <w:pPr>
        <w:pStyle w:val="Default"/>
        <w:rPr>
          <w:rFonts w:asciiTheme="majorHAnsi" w:hAnsiTheme="majorHAnsi" w:cstheme="majorHAnsi"/>
          <w:i/>
          <w:color w:val="auto"/>
          <w:sz w:val="20"/>
          <w:szCs w:val="20"/>
        </w:rPr>
      </w:pPr>
    </w:p>
    <w:p w:rsidR="001454BE" w:rsidRPr="005B6717" w:rsidRDefault="001454BE" w:rsidP="001454BE">
      <w:pPr>
        <w:pStyle w:val="Default"/>
        <w:numPr>
          <w:ilvl w:val="0"/>
          <w:numId w:val="17"/>
        </w:numPr>
        <w:ind w:left="426"/>
        <w:rPr>
          <w:rFonts w:asciiTheme="majorHAnsi" w:hAnsiTheme="majorHAnsi" w:cstheme="majorHAnsi"/>
          <w:color w:val="auto"/>
          <w:sz w:val="20"/>
          <w:szCs w:val="20"/>
        </w:rPr>
      </w:pPr>
      <w:r w:rsidRPr="005B6717">
        <w:rPr>
          <w:rFonts w:asciiTheme="majorHAnsi" w:hAnsiTheme="majorHAnsi" w:cstheme="majorHAnsi"/>
          <w:color w:val="auto"/>
          <w:sz w:val="20"/>
          <w:szCs w:val="20"/>
        </w:rPr>
        <w:t>Where are the RDCs?</w:t>
      </w:r>
    </w:p>
    <w:p w:rsidR="00FC730D" w:rsidRPr="005B6717" w:rsidRDefault="00FC730D" w:rsidP="00FC730D">
      <w:pPr>
        <w:pStyle w:val="Default"/>
        <w:ind w:left="720"/>
        <w:rPr>
          <w:rFonts w:asciiTheme="majorHAnsi" w:hAnsiTheme="majorHAnsi" w:cstheme="majorHAnsi"/>
          <w:color w:val="auto"/>
          <w:sz w:val="20"/>
          <w:szCs w:val="20"/>
        </w:rPr>
      </w:pPr>
    </w:p>
    <w:p w:rsidR="00FC730D" w:rsidRPr="005B6717" w:rsidRDefault="00FC730D" w:rsidP="001454BE">
      <w:pPr>
        <w:pStyle w:val="Default"/>
        <w:ind w:firstLine="720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5B6717">
        <w:rPr>
          <w:rFonts w:asciiTheme="majorHAnsi" w:hAnsiTheme="majorHAnsi" w:cstheme="majorHAnsi"/>
          <w:i/>
          <w:color w:val="auto"/>
          <w:sz w:val="20"/>
          <w:szCs w:val="20"/>
        </w:rPr>
        <w:t xml:space="preserve">RDCs are </w:t>
      </w:r>
      <w:r w:rsidR="001454BE" w:rsidRPr="005B6717">
        <w:rPr>
          <w:rFonts w:asciiTheme="majorHAnsi" w:hAnsiTheme="majorHAnsi" w:cstheme="majorHAnsi"/>
          <w:i/>
          <w:color w:val="auto"/>
          <w:sz w:val="20"/>
          <w:szCs w:val="20"/>
        </w:rPr>
        <w:t xml:space="preserve">located </w:t>
      </w:r>
      <w:r w:rsidRPr="005B6717">
        <w:rPr>
          <w:rFonts w:asciiTheme="majorHAnsi" w:hAnsiTheme="majorHAnsi" w:cstheme="majorHAnsi"/>
          <w:i/>
          <w:color w:val="auto"/>
          <w:sz w:val="20"/>
          <w:szCs w:val="20"/>
        </w:rPr>
        <w:t>at three locations across NCL:</w:t>
      </w:r>
    </w:p>
    <w:p w:rsidR="00FC730D" w:rsidRPr="005B6717" w:rsidRDefault="00FC730D" w:rsidP="001454BE">
      <w:pPr>
        <w:pStyle w:val="Default"/>
        <w:ind w:left="1800" w:hanging="360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5B6717">
        <w:rPr>
          <w:rFonts w:asciiTheme="majorHAnsi" w:hAnsiTheme="majorHAnsi" w:cstheme="majorHAnsi"/>
          <w:i/>
          <w:color w:val="auto"/>
          <w:sz w:val="20"/>
          <w:szCs w:val="20"/>
        </w:rPr>
        <w:t>o   UCLH</w:t>
      </w:r>
    </w:p>
    <w:p w:rsidR="00FC730D" w:rsidRPr="005B6717" w:rsidRDefault="00FC730D" w:rsidP="001454BE">
      <w:pPr>
        <w:pStyle w:val="Default"/>
        <w:ind w:left="1800" w:hanging="360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5B6717">
        <w:rPr>
          <w:rFonts w:asciiTheme="majorHAnsi" w:hAnsiTheme="majorHAnsi" w:cstheme="majorHAnsi"/>
          <w:i/>
          <w:color w:val="auto"/>
          <w:sz w:val="20"/>
          <w:szCs w:val="20"/>
        </w:rPr>
        <w:t>o   North</w:t>
      </w:r>
      <w:r w:rsidR="001454BE" w:rsidRPr="005B6717">
        <w:rPr>
          <w:rFonts w:asciiTheme="majorHAnsi" w:hAnsiTheme="majorHAnsi" w:cstheme="majorHAnsi"/>
          <w:i/>
          <w:color w:val="auto"/>
          <w:sz w:val="20"/>
          <w:szCs w:val="20"/>
        </w:rPr>
        <w:t xml:space="preserve"> Middlesex University Hospital</w:t>
      </w:r>
    </w:p>
    <w:p w:rsidR="00FC730D" w:rsidRPr="005B6717" w:rsidRDefault="00FC730D" w:rsidP="001454BE">
      <w:pPr>
        <w:pStyle w:val="Default"/>
        <w:ind w:left="1800" w:hanging="360"/>
        <w:rPr>
          <w:rFonts w:asciiTheme="majorHAnsi" w:hAnsiTheme="majorHAnsi" w:cstheme="majorHAnsi"/>
          <w:i/>
          <w:sz w:val="20"/>
          <w:szCs w:val="20"/>
        </w:rPr>
      </w:pPr>
      <w:r w:rsidRPr="005B6717">
        <w:rPr>
          <w:rFonts w:asciiTheme="majorHAnsi" w:hAnsiTheme="majorHAnsi" w:cstheme="majorHAnsi"/>
          <w:i/>
          <w:sz w:val="20"/>
          <w:szCs w:val="20"/>
        </w:rPr>
        <w:t>o   Royal Free London</w:t>
      </w:r>
      <w:r w:rsidR="001454BE" w:rsidRPr="005B6717">
        <w:rPr>
          <w:rFonts w:asciiTheme="majorHAnsi" w:hAnsiTheme="majorHAnsi" w:cstheme="majorHAnsi"/>
          <w:i/>
          <w:sz w:val="20"/>
          <w:szCs w:val="20"/>
        </w:rPr>
        <w:t xml:space="preserve"> (opening late May 2021</w:t>
      </w:r>
      <w:r w:rsidRPr="005B6717">
        <w:rPr>
          <w:rFonts w:asciiTheme="majorHAnsi" w:hAnsiTheme="majorHAnsi" w:cstheme="majorHAnsi"/>
          <w:i/>
          <w:sz w:val="20"/>
          <w:szCs w:val="20"/>
        </w:rPr>
        <w:t xml:space="preserve"> TBC)</w:t>
      </w:r>
    </w:p>
    <w:p w:rsidR="00FC730D" w:rsidRPr="005B6717" w:rsidRDefault="00FC730D" w:rsidP="00FC730D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:rsidR="001454BE" w:rsidRPr="005B6717" w:rsidRDefault="001454BE" w:rsidP="001454BE">
      <w:pPr>
        <w:pStyle w:val="Default"/>
        <w:numPr>
          <w:ilvl w:val="0"/>
          <w:numId w:val="17"/>
        </w:numPr>
        <w:ind w:left="284" w:hanging="284"/>
        <w:rPr>
          <w:rFonts w:asciiTheme="majorHAnsi" w:hAnsiTheme="majorHAnsi" w:cstheme="majorHAnsi"/>
          <w:color w:val="auto"/>
          <w:sz w:val="20"/>
          <w:szCs w:val="20"/>
        </w:rPr>
      </w:pPr>
      <w:r w:rsidRPr="005B6717">
        <w:rPr>
          <w:rFonts w:asciiTheme="majorHAnsi" w:hAnsiTheme="majorHAnsi" w:cstheme="majorHAnsi"/>
          <w:color w:val="auto"/>
          <w:sz w:val="20"/>
          <w:szCs w:val="20"/>
        </w:rPr>
        <w:t>What are the referral criteria?</w:t>
      </w:r>
    </w:p>
    <w:p w:rsidR="00FC730D" w:rsidRPr="005B6717" w:rsidRDefault="001454BE" w:rsidP="001454BE">
      <w:pPr>
        <w:pStyle w:val="Default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5B6717">
        <w:rPr>
          <w:rFonts w:asciiTheme="majorHAnsi" w:hAnsiTheme="majorHAnsi" w:cstheme="majorHAnsi"/>
          <w:i/>
          <w:color w:val="auto"/>
          <w:sz w:val="20"/>
          <w:szCs w:val="20"/>
        </w:rPr>
        <w:br/>
      </w:r>
      <w:r w:rsidR="00FC730D" w:rsidRPr="005B6717">
        <w:rPr>
          <w:rFonts w:asciiTheme="majorHAnsi" w:hAnsiTheme="majorHAnsi" w:cstheme="majorHAnsi"/>
          <w:i/>
          <w:color w:val="auto"/>
          <w:sz w:val="20"/>
          <w:szCs w:val="20"/>
        </w:rPr>
        <w:t>The RDC referral criteria are:</w:t>
      </w:r>
    </w:p>
    <w:p w:rsidR="00FC730D" w:rsidRPr="005B6717" w:rsidRDefault="00FC730D" w:rsidP="001454BE">
      <w:pPr>
        <w:pStyle w:val="ListParagraph"/>
        <w:numPr>
          <w:ilvl w:val="0"/>
          <w:numId w:val="19"/>
        </w:numPr>
        <w:spacing w:before="100" w:after="160" w:line="259" w:lineRule="auto"/>
        <w:ind w:right="720"/>
        <w:rPr>
          <w:rFonts w:asciiTheme="majorHAnsi" w:hAnsiTheme="majorHAnsi" w:cstheme="majorHAnsi"/>
          <w:i/>
          <w:sz w:val="20"/>
          <w:szCs w:val="20"/>
        </w:rPr>
      </w:pPr>
      <w:r w:rsidRPr="005B6717">
        <w:rPr>
          <w:rFonts w:asciiTheme="majorHAnsi" w:hAnsiTheme="majorHAnsi" w:cstheme="majorHAnsi"/>
          <w:i/>
          <w:sz w:val="20"/>
          <w:szCs w:val="20"/>
        </w:rPr>
        <w:t>N</w:t>
      </w:r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 xml:space="preserve">ew </w:t>
      </w:r>
      <w:r w:rsidRPr="005B6717">
        <w:rPr>
          <w:rFonts w:asciiTheme="majorHAnsi" w:hAnsiTheme="majorHAnsi" w:cstheme="majorHAnsi"/>
          <w:b/>
          <w:bCs/>
          <w:i/>
          <w:sz w:val="20"/>
          <w:szCs w:val="20"/>
          <w:u w:val="single"/>
          <w:lang w:eastAsia="en-GB"/>
        </w:rPr>
        <w:t>unexplained and unintentional</w:t>
      </w:r>
      <w:r w:rsidRPr="005B6717">
        <w:rPr>
          <w:rFonts w:asciiTheme="majorHAnsi" w:hAnsiTheme="majorHAnsi" w:cstheme="majorHAnsi"/>
          <w:b/>
          <w:bCs/>
          <w:i/>
          <w:iCs/>
          <w:sz w:val="20"/>
          <w:szCs w:val="20"/>
          <w:lang w:eastAsia="en-GB"/>
        </w:rPr>
        <w:t xml:space="preserve"> </w:t>
      </w:r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 xml:space="preserve">weight loss; </w:t>
      </w:r>
    </w:p>
    <w:p w:rsidR="00FC730D" w:rsidRPr="005B6717" w:rsidRDefault="00FC730D" w:rsidP="001454BE">
      <w:pPr>
        <w:pStyle w:val="ListParagraph"/>
        <w:numPr>
          <w:ilvl w:val="0"/>
          <w:numId w:val="19"/>
        </w:numPr>
        <w:spacing w:before="100" w:beforeAutospacing="1" w:after="100" w:line="240" w:lineRule="auto"/>
        <w:ind w:right="720"/>
        <w:rPr>
          <w:rFonts w:asciiTheme="majorHAnsi" w:hAnsiTheme="majorHAnsi" w:cstheme="majorHAnsi"/>
          <w:i/>
          <w:sz w:val="20"/>
          <w:szCs w:val="20"/>
        </w:rPr>
      </w:pPr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 xml:space="preserve">New </w:t>
      </w:r>
      <w:r w:rsidRPr="005B6717">
        <w:rPr>
          <w:rFonts w:asciiTheme="majorHAnsi" w:hAnsiTheme="majorHAnsi" w:cstheme="majorHAnsi"/>
          <w:b/>
          <w:bCs/>
          <w:i/>
          <w:sz w:val="20"/>
          <w:szCs w:val="20"/>
          <w:u w:val="single"/>
          <w:lang w:eastAsia="en-GB"/>
        </w:rPr>
        <w:t xml:space="preserve">unexplained </w:t>
      </w:r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>constitutional symptoms;</w:t>
      </w:r>
    </w:p>
    <w:p w:rsidR="00FC730D" w:rsidRPr="005B6717" w:rsidRDefault="00FC730D" w:rsidP="001454BE">
      <w:pPr>
        <w:pStyle w:val="ListParagraph"/>
        <w:numPr>
          <w:ilvl w:val="0"/>
          <w:numId w:val="19"/>
        </w:numPr>
        <w:spacing w:before="100" w:beforeAutospacing="1" w:after="100" w:line="240" w:lineRule="auto"/>
        <w:ind w:right="720"/>
        <w:rPr>
          <w:rFonts w:asciiTheme="majorHAnsi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 xml:space="preserve">New </w:t>
      </w:r>
      <w:r w:rsidRPr="005B6717">
        <w:rPr>
          <w:rFonts w:asciiTheme="majorHAnsi" w:hAnsiTheme="majorHAnsi" w:cstheme="majorHAnsi"/>
          <w:b/>
          <w:bCs/>
          <w:i/>
          <w:sz w:val="20"/>
          <w:szCs w:val="20"/>
          <w:u w:val="single"/>
          <w:lang w:eastAsia="en-GB"/>
        </w:rPr>
        <w:t>unexplained</w:t>
      </w:r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 xml:space="preserve"> vague abdominal pain;</w:t>
      </w:r>
    </w:p>
    <w:p w:rsidR="00FC730D" w:rsidRPr="005B6717" w:rsidRDefault="00FC730D" w:rsidP="001454BE">
      <w:pPr>
        <w:pStyle w:val="ListParagraph"/>
        <w:numPr>
          <w:ilvl w:val="0"/>
          <w:numId w:val="19"/>
        </w:numPr>
        <w:spacing w:before="100" w:beforeAutospacing="1" w:after="100" w:line="240" w:lineRule="auto"/>
        <w:ind w:right="720"/>
        <w:rPr>
          <w:rFonts w:asciiTheme="majorHAnsi" w:hAnsiTheme="majorHAnsi" w:cstheme="majorHAnsi"/>
          <w:i/>
          <w:sz w:val="20"/>
          <w:szCs w:val="20"/>
        </w:rPr>
      </w:pPr>
      <w:r w:rsidRPr="005B6717">
        <w:rPr>
          <w:rFonts w:asciiTheme="majorHAnsi" w:hAnsiTheme="majorHAnsi" w:cstheme="majorHAnsi"/>
          <w:i/>
          <w:sz w:val="20"/>
          <w:szCs w:val="20"/>
        </w:rPr>
        <w:t>GP ‘gut feeling’ of cancer diagnosis.</w:t>
      </w:r>
    </w:p>
    <w:p w:rsidR="00FC730D" w:rsidRPr="005B6717" w:rsidRDefault="00FC730D" w:rsidP="00726981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en-GB"/>
        </w:rPr>
      </w:pPr>
    </w:p>
    <w:p w:rsidR="001454BE" w:rsidRPr="005B6717" w:rsidRDefault="001454BE" w:rsidP="001454B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What are the exclusion criteria?</w:t>
      </w:r>
    </w:p>
    <w:p w:rsidR="001454BE" w:rsidRPr="005B6717" w:rsidRDefault="001454BE" w:rsidP="00726981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en-GB"/>
        </w:rPr>
      </w:pPr>
    </w:p>
    <w:p w:rsidR="002B7232" w:rsidRPr="005B6717" w:rsidRDefault="002B7232" w:rsidP="00CB2560">
      <w:pPr>
        <w:pStyle w:val="ListParagraph"/>
        <w:numPr>
          <w:ilvl w:val="0"/>
          <w:numId w:val="20"/>
        </w:numPr>
        <w:tabs>
          <w:tab w:val="left" w:pos="1344"/>
        </w:tabs>
        <w:rPr>
          <w:rFonts w:ascii="Arial" w:hAnsi="Arial" w:cs="Arial"/>
          <w:i/>
          <w:sz w:val="20"/>
          <w:szCs w:val="20"/>
        </w:rPr>
      </w:pPr>
      <w:r w:rsidRPr="005B6717">
        <w:rPr>
          <w:rFonts w:ascii="Arial" w:hAnsi="Arial" w:cs="Arial"/>
          <w:i/>
          <w:sz w:val="20"/>
          <w:szCs w:val="20"/>
        </w:rPr>
        <w:t xml:space="preserve">Patient does NOT have specific alarm symptoms warranting referral onto site-specific two week wait pathway (in line with </w:t>
      </w:r>
      <w:hyperlink r:id="rId5" w:history="1">
        <w:r w:rsidRPr="005B6717">
          <w:rPr>
            <w:rStyle w:val="Hyperlink"/>
            <w:rFonts w:ascii="Arial" w:hAnsi="Arial" w:cs="Arial"/>
            <w:i/>
            <w:sz w:val="20"/>
            <w:szCs w:val="20"/>
          </w:rPr>
          <w:t>NG12</w:t>
        </w:r>
      </w:hyperlink>
      <w:r w:rsidRPr="005B6717">
        <w:rPr>
          <w:rFonts w:ascii="Arial" w:hAnsi="Arial" w:cs="Arial"/>
          <w:i/>
          <w:sz w:val="20"/>
          <w:szCs w:val="20"/>
        </w:rPr>
        <w:t xml:space="preserve">); </w:t>
      </w:r>
    </w:p>
    <w:p w:rsidR="002B7232" w:rsidRPr="005B6717" w:rsidRDefault="002B7232" w:rsidP="00CB2560">
      <w:pPr>
        <w:pStyle w:val="ListParagraph"/>
        <w:numPr>
          <w:ilvl w:val="0"/>
          <w:numId w:val="20"/>
        </w:numPr>
        <w:tabs>
          <w:tab w:val="left" w:pos="1344"/>
        </w:tabs>
        <w:rPr>
          <w:rFonts w:ascii="Arial" w:hAnsi="Arial" w:cs="Arial"/>
          <w:i/>
          <w:sz w:val="20"/>
          <w:szCs w:val="20"/>
        </w:rPr>
      </w:pPr>
      <w:r w:rsidRPr="005B6717">
        <w:rPr>
          <w:rFonts w:ascii="Arial" w:hAnsi="Arial" w:cs="Arial"/>
          <w:i/>
          <w:sz w:val="20"/>
          <w:szCs w:val="20"/>
        </w:rPr>
        <w:t xml:space="preserve">Patient is WELL enough to attend as an outpatient and does not need acute admission; </w:t>
      </w:r>
    </w:p>
    <w:p w:rsidR="002B7232" w:rsidRPr="005B6717" w:rsidRDefault="002B7232" w:rsidP="00CB2560">
      <w:pPr>
        <w:pStyle w:val="ListParagraph"/>
        <w:numPr>
          <w:ilvl w:val="0"/>
          <w:numId w:val="20"/>
        </w:numPr>
        <w:tabs>
          <w:tab w:val="left" w:pos="1344"/>
        </w:tabs>
        <w:rPr>
          <w:rFonts w:ascii="Arial" w:hAnsi="Arial" w:cs="Arial"/>
          <w:i/>
          <w:sz w:val="20"/>
          <w:szCs w:val="20"/>
        </w:rPr>
      </w:pPr>
      <w:r w:rsidRPr="005B6717">
        <w:rPr>
          <w:rFonts w:ascii="Arial" w:hAnsi="Arial" w:cs="Arial"/>
          <w:i/>
          <w:sz w:val="20"/>
          <w:szCs w:val="20"/>
        </w:rPr>
        <w:t xml:space="preserve">Patient is LESS likely to have a non-cancer diagnosis suitable for another pathway; </w:t>
      </w:r>
    </w:p>
    <w:p w:rsidR="002B7232" w:rsidRPr="005B6717" w:rsidRDefault="002B7232" w:rsidP="00CB2560">
      <w:pPr>
        <w:pStyle w:val="ListParagraph"/>
        <w:numPr>
          <w:ilvl w:val="0"/>
          <w:numId w:val="20"/>
        </w:numPr>
        <w:tabs>
          <w:tab w:val="left" w:pos="1344"/>
        </w:tabs>
        <w:rPr>
          <w:rFonts w:ascii="Arial" w:hAnsi="Arial" w:cs="Arial"/>
          <w:i/>
          <w:sz w:val="20"/>
          <w:szCs w:val="20"/>
        </w:rPr>
      </w:pPr>
      <w:r w:rsidRPr="005B6717">
        <w:rPr>
          <w:rFonts w:ascii="Arial" w:hAnsi="Arial" w:cs="Arial"/>
          <w:i/>
          <w:sz w:val="20"/>
          <w:szCs w:val="20"/>
        </w:rPr>
        <w:t>Patient is NOT currently being investigated for the same problem by another specialist team;</w:t>
      </w:r>
    </w:p>
    <w:p w:rsidR="00FC730D" w:rsidRPr="005B6717" w:rsidRDefault="002B7232" w:rsidP="00CB256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B6717">
        <w:rPr>
          <w:rFonts w:ascii="Arial" w:hAnsi="Arial" w:cs="Arial"/>
          <w:i/>
          <w:sz w:val="20"/>
          <w:szCs w:val="20"/>
        </w:rPr>
        <w:t>Patient does NOT have a definite or almost definite diagnosis of metastatic disease. Patients with pre-existing evidence of a primary of unknown origin (e.g. biopsy, imaging or examination) should be referred to a Cancer of Unknown Primary (CUP) service rather than the RDC.</w:t>
      </w:r>
    </w:p>
    <w:p w:rsidR="00FC730D" w:rsidRPr="005B6717" w:rsidRDefault="00FC730D" w:rsidP="00FC730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FC730D" w:rsidRPr="005B6717" w:rsidRDefault="00FC730D" w:rsidP="00FC730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What is the process for submitting an </w:t>
      </w:r>
      <w:proofErr w:type="spellStart"/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eRS</w:t>
      </w:r>
      <w:proofErr w:type="spellEnd"/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referral?</w:t>
      </w:r>
    </w:p>
    <w:p w:rsidR="00FC730D" w:rsidRPr="005B6717" w:rsidRDefault="00FC730D" w:rsidP="00FC730D">
      <w:pPr>
        <w:spacing w:before="100" w:after="160" w:line="259" w:lineRule="auto"/>
        <w:ind w:left="360" w:right="720"/>
        <w:rPr>
          <w:rFonts w:asciiTheme="majorHAnsi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>The r</w:t>
      </w:r>
      <w:r w:rsidRPr="005B6717">
        <w:rPr>
          <w:rFonts w:asciiTheme="majorHAnsi" w:hAnsiTheme="majorHAnsi" w:cstheme="majorHAnsi"/>
          <w:i/>
          <w:sz w:val="20"/>
          <w:szCs w:val="20"/>
        </w:rPr>
        <w:t>eferral process is as follows:</w:t>
      </w:r>
    </w:p>
    <w:p w:rsidR="00FC730D" w:rsidRPr="005B6717" w:rsidRDefault="00FC730D" w:rsidP="005B6717">
      <w:pPr>
        <w:pStyle w:val="ListParagraph"/>
        <w:numPr>
          <w:ilvl w:val="0"/>
          <w:numId w:val="21"/>
        </w:numPr>
        <w:spacing w:before="100" w:after="160" w:line="259" w:lineRule="auto"/>
        <w:ind w:right="720"/>
        <w:rPr>
          <w:rFonts w:asciiTheme="majorHAnsi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hAnsiTheme="majorHAnsi" w:cstheme="majorHAnsi"/>
          <w:i/>
          <w:sz w:val="20"/>
          <w:szCs w:val="20"/>
        </w:rPr>
        <w:t xml:space="preserve">Order ‘Filter Function’ test bundle (via </w:t>
      </w:r>
      <w:proofErr w:type="spellStart"/>
      <w:r w:rsidRPr="005B6717">
        <w:rPr>
          <w:rFonts w:asciiTheme="majorHAnsi" w:hAnsiTheme="majorHAnsi" w:cstheme="majorHAnsi"/>
          <w:i/>
          <w:sz w:val="20"/>
          <w:szCs w:val="20"/>
        </w:rPr>
        <w:t>tQuest</w:t>
      </w:r>
      <w:proofErr w:type="spellEnd"/>
      <w:r w:rsidRPr="005B6717">
        <w:rPr>
          <w:rFonts w:asciiTheme="majorHAnsi" w:hAnsiTheme="majorHAnsi" w:cstheme="majorHAnsi"/>
          <w:i/>
          <w:sz w:val="20"/>
          <w:szCs w:val="20"/>
        </w:rPr>
        <w:t xml:space="preserve"> or </w:t>
      </w:r>
      <w:proofErr w:type="spellStart"/>
      <w:r w:rsidRPr="005B6717">
        <w:rPr>
          <w:rFonts w:asciiTheme="majorHAnsi" w:hAnsiTheme="majorHAnsi" w:cstheme="majorHAnsi"/>
          <w:i/>
          <w:sz w:val="20"/>
          <w:szCs w:val="20"/>
        </w:rPr>
        <w:t>SunQuest</w:t>
      </w:r>
      <w:proofErr w:type="spellEnd"/>
      <w:r w:rsidRPr="005B6717">
        <w:rPr>
          <w:rFonts w:asciiTheme="majorHAnsi" w:hAnsiTheme="majorHAnsi" w:cstheme="majorHAnsi"/>
          <w:i/>
          <w:sz w:val="20"/>
          <w:szCs w:val="20"/>
        </w:rPr>
        <w:t>)</w:t>
      </w:r>
    </w:p>
    <w:p w:rsidR="00FC730D" w:rsidRPr="005B6717" w:rsidRDefault="00FC730D" w:rsidP="005B6717">
      <w:pPr>
        <w:pStyle w:val="ListParagraph"/>
        <w:numPr>
          <w:ilvl w:val="0"/>
          <w:numId w:val="21"/>
        </w:numPr>
        <w:spacing w:before="100" w:after="160" w:line="259" w:lineRule="auto"/>
        <w:ind w:right="720"/>
        <w:rPr>
          <w:rFonts w:asciiTheme="majorHAnsi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hAnsiTheme="majorHAnsi" w:cstheme="majorHAnsi"/>
          <w:i/>
          <w:sz w:val="20"/>
          <w:szCs w:val="20"/>
        </w:rPr>
        <w:t>Complete ‘Filter Function’ tests</w:t>
      </w:r>
    </w:p>
    <w:p w:rsidR="00FC730D" w:rsidRPr="005B6717" w:rsidRDefault="00FC730D" w:rsidP="005B6717">
      <w:pPr>
        <w:pStyle w:val="ListParagraph"/>
        <w:numPr>
          <w:ilvl w:val="0"/>
          <w:numId w:val="21"/>
        </w:numPr>
        <w:spacing w:before="100" w:after="160" w:line="259" w:lineRule="auto"/>
        <w:ind w:right="720"/>
        <w:rPr>
          <w:rFonts w:asciiTheme="majorHAnsi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hAnsiTheme="majorHAnsi" w:cstheme="majorHAnsi"/>
          <w:i/>
          <w:sz w:val="20"/>
          <w:szCs w:val="20"/>
        </w:rPr>
        <w:t>Once Filter Function tests results are returned, download</w:t>
      </w:r>
      <w:r w:rsidR="00585A92">
        <w:rPr>
          <w:rFonts w:asciiTheme="majorHAnsi" w:hAnsiTheme="majorHAnsi" w:cstheme="majorHAnsi"/>
          <w:i/>
          <w:sz w:val="20"/>
          <w:szCs w:val="20"/>
        </w:rPr>
        <w:t xml:space="preserve"> RDC</w:t>
      </w:r>
      <w:r w:rsidRPr="005B6717">
        <w:rPr>
          <w:rFonts w:asciiTheme="majorHAnsi" w:hAnsiTheme="majorHAnsi" w:cstheme="majorHAnsi"/>
          <w:i/>
          <w:sz w:val="20"/>
          <w:szCs w:val="20"/>
        </w:rPr>
        <w:t xml:space="preserve"> refer</w:t>
      </w:r>
      <w:r w:rsidR="00585A92">
        <w:rPr>
          <w:rFonts w:asciiTheme="majorHAnsi" w:hAnsiTheme="majorHAnsi" w:cstheme="majorHAnsi"/>
          <w:i/>
          <w:sz w:val="20"/>
          <w:szCs w:val="20"/>
        </w:rPr>
        <w:t xml:space="preserve">ral form from </w:t>
      </w:r>
      <w:proofErr w:type="spellStart"/>
      <w:r w:rsidR="00585A92">
        <w:rPr>
          <w:rFonts w:asciiTheme="majorHAnsi" w:hAnsiTheme="majorHAnsi" w:cstheme="majorHAnsi"/>
          <w:i/>
          <w:sz w:val="20"/>
          <w:szCs w:val="20"/>
        </w:rPr>
        <w:t>Emis</w:t>
      </w:r>
      <w:proofErr w:type="spellEnd"/>
      <w:r w:rsidR="00585A92">
        <w:rPr>
          <w:rFonts w:asciiTheme="majorHAnsi" w:hAnsiTheme="majorHAnsi" w:cstheme="majorHAnsi"/>
          <w:i/>
          <w:sz w:val="20"/>
          <w:szCs w:val="20"/>
        </w:rPr>
        <w:t xml:space="preserve"> and complete. </w:t>
      </w:r>
    </w:p>
    <w:p w:rsidR="00FC730D" w:rsidRPr="005B6717" w:rsidRDefault="00FC730D" w:rsidP="005B6717">
      <w:pPr>
        <w:pStyle w:val="ListParagraph"/>
        <w:numPr>
          <w:ilvl w:val="0"/>
          <w:numId w:val="21"/>
        </w:numPr>
        <w:spacing w:before="100" w:after="160" w:line="259" w:lineRule="auto"/>
        <w:ind w:right="720"/>
        <w:rPr>
          <w:rFonts w:asciiTheme="majorHAnsi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 xml:space="preserve">Select specific RDC clinic within </w:t>
      </w:r>
      <w:proofErr w:type="spellStart"/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>eRS</w:t>
      </w:r>
      <w:proofErr w:type="spellEnd"/>
    </w:p>
    <w:p w:rsidR="00FC730D" w:rsidRPr="005B6717" w:rsidRDefault="00C61DC4" w:rsidP="005B6717">
      <w:pPr>
        <w:pStyle w:val="ListParagraph"/>
        <w:numPr>
          <w:ilvl w:val="0"/>
          <w:numId w:val="21"/>
        </w:numPr>
        <w:spacing w:before="100" w:after="160" w:line="259" w:lineRule="auto"/>
        <w:ind w:right="720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  <w:lang w:eastAsia="en-GB"/>
        </w:rPr>
        <w:t xml:space="preserve">Submit referral form via </w:t>
      </w:r>
      <w:proofErr w:type="spellStart"/>
      <w:r>
        <w:rPr>
          <w:rFonts w:asciiTheme="majorHAnsi" w:hAnsiTheme="majorHAnsi" w:cstheme="majorHAnsi"/>
          <w:i/>
          <w:sz w:val="20"/>
          <w:szCs w:val="20"/>
          <w:lang w:eastAsia="en-GB"/>
        </w:rPr>
        <w:t>e</w:t>
      </w:r>
      <w:r w:rsidR="00FC730D"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>RS</w:t>
      </w:r>
      <w:proofErr w:type="spellEnd"/>
    </w:p>
    <w:p w:rsidR="00FC730D" w:rsidRPr="005B6717" w:rsidRDefault="00FC730D" w:rsidP="00FC730D">
      <w:pPr>
        <w:pStyle w:val="ListParagraph"/>
        <w:spacing w:before="100" w:after="160" w:line="259" w:lineRule="auto"/>
        <w:ind w:left="1440" w:right="720"/>
        <w:rPr>
          <w:rFonts w:asciiTheme="majorHAnsi" w:hAnsiTheme="majorHAnsi" w:cstheme="majorHAnsi"/>
          <w:b/>
          <w:i/>
          <w:sz w:val="20"/>
          <w:szCs w:val="20"/>
        </w:rPr>
      </w:pPr>
    </w:p>
    <w:p w:rsidR="00FC730D" w:rsidRPr="005B6717" w:rsidRDefault="00FC730D" w:rsidP="00FC730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What are Filter Function tests?</w:t>
      </w:r>
    </w:p>
    <w:p w:rsidR="00FC730D" w:rsidRPr="005B6717" w:rsidRDefault="00FC730D" w:rsidP="00FC730D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  <w:lang w:eastAsia="en-GB"/>
        </w:rPr>
      </w:pPr>
    </w:p>
    <w:p w:rsidR="00FC730D" w:rsidRPr="005B6717" w:rsidRDefault="00FC730D" w:rsidP="005B6717">
      <w:pPr>
        <w:spacing w:after="0" w:line="240" w:lineRule="auto"/>
        <w:rPr>
          <w:rFonts w:asciiTheme="majorHAnsi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hAnsiTheme="majorHAnsi" w:cstheme="majorHAnsi"/>
          <w:i/>
          <w:sz w:val="20"/>
          <w:szCs w:val="20"/>
          <w:lang w:eastAsia="en-GB"/>
        </w:rPr>
        <w:t>Filter Function tests are a nationally prescribed set of investigations that aid clinical decision making. They include: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Standard urinalysis (</w:t>
      </w:r>
      <w:proofErr w:type="spellStart"/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eg</w:t>
      </w:r>
      <w:proofErr w:type="spellEnd"/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 </w:t>
      </w:r>
      <w:proofErr w:type="spellStart"/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multistix</w:t>
      </w:r>
      <w:proofErr w:type="spellEnd"/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). 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FIT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FBC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CRP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U&amp;E with eGFR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Ca/Phosphate 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LFTS: Gamma GT, Albumin Ab, </w:t>
      </w:r>
      <w:r w:rsidR="00D56A68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G</w:t>
      </w: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GT, ALT, AST and bilirubin 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TFTS: TSH and T4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HBA1c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Vitamin D </w:t>
      </w:r>
    </w:p>
    <w:p w:rsidR="00FC730D" w:rsidRPr="00575CDA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CA-125 (Women) </w:t>
      </w:r>
    </w:p>
    <w:p w:rsidR="00FC730D" w:rsidRPr="005B6717" w:rsidRDefault="00FC730D" w:rsidP="005B6717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75CD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PSA (Men) </w:t>
      </w:r>
    </w:p>
    <w:p w:rsidR="00FC730D" w:rsidRPr="005B6717" w:rsidRDefault="00FC730D" w:rsidP="00FC730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Can I make a referral without including the Filter Function tests?</w:t>
      </w:r>
    </w:p>
    <w:p w:rsidR="00FC730D" w:rsidRPr="005B6717" w:rsidRDefault="00FC730D" w:rsidP="00FC730D">
      <w:pPr>
        <w:keepNext/>
        <w:keepLines/>
        <w:autoSpaceDE w:val="0"/>
        <w:autoSpaceDN w:val="0"/>
        <w:adjustRightInd w:val="0"/>
        <w:spacing w:after="6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FC730D" w:rsidRPr="005B6717" w:rsidRDefault="00FC730D" w:rsidP="00FC730D">
      <w:pPr>
        <w:keepNext/>
        <w:keepLines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i/>
          <w:sz w:val="20"/>
          <w:szCs w:val="20"/>
        </w:rPr>
      </w:pPr>
      <w:r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Please include Filter Function tests results wherever possible. </w:t>
      </w:r>
      <w:r w:rsidRPr="005B6717">
        <w:rPr>
          <w:rFonts w:ascii="Arial" w:hAnsi="Arial" w:cs="Arial"/>
          <w:bCs/>
          <w:i/>
          <w:sz w:val="20"/>
          <w:szCs w:val="20"/>
        </w:rPr>
        <w:t xml:space="preserve">If you are unable to arrange a tests please provide a reason for not including it within the referral.  </w:t>
      </w:r>
    </w:p>
    <w:p w:rsidR="00FC730D" w:rsidRPr="005B6717" w:rsidRDefault="00FC730D" w:rsidP="00FC730D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E66267" w:rsidRPr="005B6717" w:rsidRDefault="00E66267" w:rsidP="0072698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How do we find the clinics on </w:t>
      </w:r>
      <w:proofErr w:type="spellStart"/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eRS</w:t>
      </w:r>
      <w:proofErr w:type="spellEnd"/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?</w:t>
      </w:r>
    </w:p>
    <w:p w:rsidR="00EC1DF1" w:rsidRPr="005B6717" w:rsidRDefault="00EC1DF1" w:rsidP="0072698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E66267" w:rsidRPr="005B6717" w:rsidRDefault="00EC1DF1" w:rsidP="00726981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You can find Rapid Diagnostic Centres listed as </w:t>
      </w:r>
      <w:r w:rsidR="00FC730D"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a </w:t>
      </w:r>
      <w:r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2WW specialty clinics on </w:t>
      </w:r>
      <w:proofErr w:type="spellStart"/>
      <w:r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eRS</w:t>
      </w:r>
      <w:proofErr w:type="spellEnd"/>
      <w:r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.</w:t>
      </w:r>
    </w:p>
    <w:p w:rsidR="00E66267" w:rsidRPr="00E66267" w:rsidRDefault="00E66267" w:rsidP="00E6626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E66267">
        <w:rPr>
          <w:rFonts w:asciiTheme="majorHAnsi" w:eastAsia="Times New Roman" w:hAnsiTheme="majorHAnsi" w:cstheme="majorHAnsi"/>
          <w:sz w:val="20"/>
          <w:szCs w:val="20"/>
          <w:lang w:eastAsia="en-GB"/>
        </w:rPr>
        <w:t>​</w:t>
      </w:r>
    </w:p>
    <w:p w:rsidR="00E66267" w:rsidRPr="005B6717" w:rsidRDefault="00E66267" w:rsidP="0072698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Where can I find the GP referral form?</w:t>
      </w:r>
    </w:p>
    <w:p w:rsidR="000F1C13" w:rsidRPr="005B6717" w:rsidRDefault="000F1C13" w:rsidP="000F1C13">
      <w:pPr>
        <w:pStyle w:val="NormalWeb"/>
        <w:rPr>
          <w:rFonts w:asciiTheme="majorHAnsi" w:hAnsiTheme="majorHAnsi" w:cstheme="majorHAnsi"/>
          <w:i/>
          <w:sz w:val="20"/>
          <w:szCs w:val="20"/>
        </w:rPr>
      </w:pPr>
      <w:r w:rsidRPr="005B6717">
        <w:rPr>
          <w:rFonts w:asciiTheme="majorHAnsi" w:hAnsiTheme="majorHAnsi" w:cstheme="majorHAnsi"/>
          <w:i/>
          <w:sz w:val="20"/>
          <w:szCs w:val="20"/>
        </w:rPr>
        <w:t>Y</w:t>
      </w:r>
      <w:r w:rsidR="000924EA" w:rsidRPr="005B6717">
        <w:rPr>
          <w:rFonts w:asciiTheme="majorHAnsi" w:hAnsiTheme="majorHAnsi" w:cstheme="majorHAnsi"/>
          <w:i/>
          <w:sz w:val="20"/>
          <w:szCs w:val="20"/>
        </w:rPr>
        <w:t>o</w:t>
      </w:r>
      <w:r w:rsidRPr="005B6717">
        <w:rPr>
          <w:rFonts w:asciiTheme="majorHAnsi" w:hAnsiTheme="majorHAnsi" w:cstheme="majorHAnsi"/>
          <w:i/>
          <w:sz w:val="20"/>
          <w:szCs w:val="20"/>
        </w:rPr>
        <w:t>u can find the referral form in the EMIS document library. These are in the 2WW Pan London Referral Forms folder &gt; </w:t>
      </w:r>
      <w:r w:rsidRPr="005B6717">
        <w:rPr>
          <w:rStyle w:val="Emphasis"/>
          <w:rFonts w:asciiTheme="majorHAnsi" w:hAnsiTheme="majorHAnsi" w:cstheme="majorHAnsi"/>
          <w:i w:val="0"/>
          <w:sz w:val="20"/>
          <w:szCs w:val="20"/>
        </w:rPr>
        <w:t>Rapid Diagnostic Centre (RDC) for Non-Specific Symptoms Suspected Cancer Referral Form.</w:t>
      </w:r>
    </w:p>
    <w:p w:rsidR="00EC1DF1" w:rsidRPr="005B6717" w:rsidRDefault="000F1C13" w:rsidP="001B0360">
      <w:pPr>
        <w:pStyle w:val="NormalWeb"/>
        <w:rPr>
          <w:rFonts w:asciiTheme="majorHAnsi" w:hAnsiTheme="majorHAnsi" w:cstheme="majorHAnsi"/>
          <w:i/>
          <w:sz w:val="20"/>
          <w:szCs w:val="20"/>
        </w:rPr>
      </w:pPr>
      <w:r w:rsidRPr="005B6717">
        <w:rPr>
          <w:rFonts w:asciiTheme="majorHAnsi" w:hAnsiTheme="majorHAnsi" w:cstheme="majorHAnsi"/>
          <w:i/>
          <w:sz w:val="20"/>
          <w:szCs w:val="20"/>
        </w:rPr>
        <w:t xml:space="preserve">For Camden, please find the form on the </w:t>
      </w:r>
      <w:hyperlink r:id="rId6" w:history="1">
        <w:proofErr w:type="spellStart"/>
        <w:r w:rsidRPr="005B6717">
          <w:rPr>
            <w:rStyle w:val="Hyperlink"/>
            <w:rFonts w:asciiTheme="majorHAnsi" w:hAnsiTheme="majorHAnsi" w:cstheme="majorHAnsi"/>
            <w:i/>
            <w:color w:val="auto"/>
            <w:sz w:val="20"/>
            <w:szCs w:val="20"/>
          </w:rPr>
          <w:t>Emis</w:t>
        </w:r>
        <w:proofErr w:type="spellEnd"/>
        <w:r w:rsidRPr="005B6717">
          <w:rPr>
            <w:rStyle w:val="Hyperlink"/>
            <w:rFonts w:asciiTheme="majorHAnsi" w:hAnsiTheme="majorHAnsi" w:cstheme="majorHAnsi"/>
            <w:i/>
            <w:color w:val="auto"/>
            <w:sz w:val="20"/>
            <w:szCs w:val="20"/>
          </w:rPr>
          <w:t xml:space="preserve"> Forms</w:t>
        </w:r>
      </w:hyperlink>
      <w:r w:rsidRPr="005B6717">
        <w:rPr>
          <w:rFonts w:asciiTheme="majorHAnsi" w:hAnsiTheme="majorHAnsi" w:cstheme="majorHAnsi"/>
          <w:i/>
          <w:sz w:val="20"/>
          <w:szCs w:val="20"/>
        </w:rPr>
        <w:t> page.</w:t>
      </w:r>
    </w:p>
    <w:p w:rsidR="00E66267" w:rsidRPr="005B6717" w:rsidRDefault="00E66267" w:rsidP="0072698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Who is responsible for carrying out the FIT test?</w:t>
      </w:r>
    </w:p>
    <w:p w:rsidR="000F1C13" w:rsidRPr="005B6717" w:rsidRDefault="000F1C13" w:rsidP="00E6626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E66267" w:rsidRPr="005B6717" w:rsidRDefault="000F1C13" w:rsidP="00E66267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GPs are responsible for providing a FIT test to patients that they would like to refer to the RDC.</w:t>
      </w:r>
    </w:p>
    <w:p w:rsidR="000F1C13" w:rsidRPr="00E66267" w:rsidRDefault="000F1C13" w:rsidP="00E6626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E66267" w:rsidRPr="005B6717" w:rsidRDefault="00E66267" w:rsidP="0072698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Who is responsible for carrying out the urinalysis test?</w:t>
      </w:r>
    </w:p>
    <w:p w:rsidR="000F1C13" w:rsidRPr="005B6717" w:rsidRDefault="000F1C13" w:rsidP="000F1C1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0F1C13" w:rsidRPr="005B6717" w:rsidRDefault="000F1C13" w:rsidP="000F1C13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GPs are responsible for providing a urinalysis test to patients that they would like to refer to the RDC. </w:t>
      </w:r>
    </w:p>
    <w:p w:rsidR="000F1C13" w:rsidRPr="00E66267" w:rsidRDefault="000F1C13" w:rsidP="00E6626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E66267" w:rsidRPr="00E66267" w:rsidRDefault="00E66267" w:rsidP="00E6626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8E3CF0" w:rsidRPr="005B6717" w:rsidRDefault="008E3CF0" w:rsidP="008E3CF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What is the difference bet</w:t>
      </w:r>
      <w:r w:rsidR="0001647A">
        <w:rPr>
          <w:rFonts w:asciiTheme="majorHAnsi" w:eastAsia="Times New Roman" w:hAnsiTheme="majorHAnsi" w:cstheme="majorHAnsi"/>
          <w:sz w:val="20"/>
          <w:szCs w:val="20"/>
          <w:lang w:eastAsia="en-GB"/>
        </w:rPr>
        <w:t>ween the RDC service and Cancer of Unknown Primary (CUP)/ Malignancy of Unknown Origin</w:t>
      </w: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service</w:t>
      </w:r>
      <w:r w:rsidR="0001647A">
        <w:rPr>
          <w:rFonts w:asciiTheme="majorHAnsi" w:eastAsia="Times New Roman" w:hAnsiTheme="majorHAnsi" w:cstheme="majorHAnsi"/>
          <w:sz w:val="20"/>
          <w:szCs w:val="20"/>
          <w:lang w:eastAsia="en-GB"/>
        </w:rPr>
        <w:t>s</w:t>
      </w: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?</w:t>
      </w:r>
    </w:p>
    <w:p w:rsidR="008E3CF0" w:rsidRDefault="008E3CF0" w:rsidP="008E3CF0">
      <w:pPr>
        <w:spacing w:after="0" w:line="240" w:lineRule="auto"/>
        <w:ind w:left="360"/>
        <w:rPr>
          <w:rFonts w:asciiTheme="majorHAnsi" w:eastAsia="Times New Roman" w:hAnsiTheme="majorHAnsi" w:cstheme="majorHAnsi"/>
          <w:color w:val="FF0000"/>
          <w:sz w:val="20"/>
          <w:szCs w:val="20"/>
          <w:lang w:eastAsia="en-GB"/>
        </w:rPr>
      </w:pPr>
    </w:p>
    <w:p w:rsidR="0001647A" w:rsidRPr="00E705A5" w:rsidRDefault="0001647A" w:rsidP="0001647A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E705A5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CUP/ MUO services are for </w:t>
      </w:r>
      <w:r w:rsidRPr="00E705A5">
        <w:rPr>
          <w:rFonts w:ascii="Arial" w:hAnsi="Arial" w:cs="Arial"/>
          <w:i/>
          <w:color w:val="000000"/>
          <w:sz w:val="20"/>
          <w:szCs w:val="20"/>
        </w:rPr>
        <w:t xml:space="preserve">patients who have malignancy that has been CONFIRMED by radiological investigations. RDCs are for patients where patients have non-specific symptoms </w:t>
      </w:r>
      <w:r w:rsidR="004F2632">
        <w:rPr>
          <w:rFonts w:ascii="Arial" w:hAnsi="Arial" w:cs="Arial"/>
          <w:i/>
          <w:color w:val="000000"/>
          <w:sz w:val="20"/>
          <w:szCs w:val="20"/>
        </w:rPr>
        <w:t xml:space="preserve">that could indicate cancer </w:t>
      </w:r>
      <w:r w:rsidRPr="00E705A5">
        <w:rPr>
          <w:rFonts w:ascii="Arial" w:hAnsi="Arial" w:cs="Arial"/>
          <w:i/>
          <w:color w:val="000000"/>
          <w:sz w:val="20"/>
          <w:szCs w:val="20"/>
        </w:rPr>
        <w:t>but no confirmation of malignancy.</w:t>
      </w:r>
    </w:p>
    <w:p w:rsidR="008E3CF0" w:rsidRPr="005B6717" w:rsidRDefault="008E3CF0" w:rsidP="008E3CF0">
      <w:pPr>
        <w:pStyle w:val="ListParagraph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8E3CF0" w:rsidRPr="005B6717" w:rsidRDefault="008E3CF0" w:rsidP="008E3CF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Why has vitamin D been included in the Filter Function tests?</w:t>
      </w:r>
    </w:p>
    <w:p w:rsidR="0001647A" w:rsidRDefault="0001647A" w:rsidP="008E3CF0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01647A" w:rsidRPr="0001647A" w:rsidRDefault="0001647A" w:rsidP="0001647A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01647A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Vitamin D deficiency is associated with fatigue, which is one of the non-specific symptoms in the referral criteria. Carrying out this test will rule out vitamin D deficiency. </w:t>
      </w:r>
    </w:p>
    <w:p w:rsidR="008E3CF0" w:rsidRPr="005B6717" w:rsidRDefault="008E3CF0" w:rsidP="008E3CF0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8E3CF0" w:rsidRPr="005B6717" w:rsidRDefault="008E3CF0" w:rsidP="008E3CF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What happens if the referral forms don't auto</w:t>
      </w:r>
      <w:r w:rsidR="00E705A5">
        <w:rPr>
          <w:rFonts w:asciiTheme="majorHAnsi" w:eastAsia="Times New Roman" w:hAnsiTheme="majorHAnsi" w:cstheme="majorHAnsi"/>
          <w:sz w:val="20"/>
          <w:szCs w:val="20"/>
          <w:lang w:eastAsia="en-GB"/>
        </w:rPr>
        <w:t>-</w:t>
      </w:r>
      <w:r w:rsidRPr="005B6717">
        <w:rPr>
          <w:rFonts w:asciiTheme="majorHAnsi" w:eastAsia="Times New Roman" w:hAnsiTheme="majorHAnsi" w:cstheme="majorHAnsi"/>
          <w:sz w:val="20"/>
          <w:szCs w:val="20"/>
          <w:lang w:eastAsia="en-GB"/>
        </w:rPr>
        <w:t>populate with Filter Function test results?</w:t>
      </w:r>
    </w:p>
    <w:p w:rsidR="008E3CF0" w:rsidRPr="005B6717" w:rsidRDefault="008E3CF0" w:rsidP="008E3CF0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</w:pPr>
      <w:r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br/>
      </w:r>
      <w:r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 xml:space="preserve">We have fixed the referral form so that this shouldn’t be an issue in the majority of cases. </w:t>
      </w:r>
      <w:r w:rsidRPr="005B6717">
        <w:rPr>
          <w:rFonts w:asciiTheme="majorHAnsi" w:eastAsia="Times New Roman" w:hAnsiTheme="majorHAnsi" w:cstheme="majorHAnsi"/>
          <w:i/>
          <w:sz w:val="20"/>
          <w:szCs w:val="20"/>
          <w:lang w:eastAsia="en-GB"/>
        </w:rPr>
        <w:t>When tests results don’t auto-populate in the referral form, we kindly ask that you manually include as many results as possible in the referral form.</w:t>
      </w:r>
    </w:p>
    <w:p w:rsidR="000924EA" w:rsidRDefault="000924EA" w:rsidP="000924EA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B30708" w:rsidRDefault="00B30708" w:rsidP="000924EA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B30708" w:rsidRDefault="00B30708" w:rsidP="000924EA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B30708" w:rsidRDefault="00B30708" w:rsidP="000924EA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B30708" w:rsidRDefault="00B30708" w:rsidP="000924EA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B30708" w:rsidRPr="005B6717" w:rsidRDefault="00B30708" w:rsidP="000924EA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B30708" w:rsidRPr="005B6717" w:rsidRDefault="00B30708">
      <w:pPr>
        <w:rPr>
          <w:rFonts w:asciiTheme="majorHAnsi" w:hAnsiTheme="majorHAnsi" w:cstheme="majorHAnsi"/>
          <w:sz w:val="20"/>
          <w:szCs w:val="20"/>
        </w:rPr>
      </w:pPr>
    </w:p>
    <w:sectPr w:rsidR="00B30708" w:rsidRPr="005B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3F65"/>
    <w:multiLevelType w:val="hybridMultilevel"/>
    <w:tmpl w:val="68D64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D1212"/>
    <w:multiLevelType w:val="hybridMultilevel"/>
    <w:tmpl w:val="EF1EE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6BA"/>
    <w:multiLevelType w:val="multilevel"/>
    <w:tmpl w:val="8F1C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987E69"/>
    <w:multiLevelType w:val="hybridMultilevel"/>
    <w:tmpl w:val="8C1C7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634C"/>
    <w:multiLevelType w:val="multilevel"/>
    <w:tmpl w:val="31F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84BD5"/>
    <w:multiLevelType w:val="multilevel"/>
    <w:tmpl w:val="FFD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3F3230"/>
    <w:multiLevelType w:val="hybridMultilevel"/>
    <w:tmpl w:val="219E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70131"/>
    <w:multiLevelType w:val="hybridMultilevel"/>
    <w:tmpl w:val="1FCC3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8478B"/>
    <w:multiLevelType w:val="multilevel"/>
    <w:tmpl w:val="CB3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9C4D84"/>
    <w:multiLevelType w:val="multilevel"/>
    <w:tmpl w:val="004C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C2F07"/>
    <w:multiLevelType w:val="multilevel"/>
    <w:tmpl w:val="B11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2535B4"/>
    <w:multiLevelType w:val="hybridMultilevel"/>
    <w:tmpl w:val="FAE26D46"/>
    <w:lvl w:ilvl="0" w:tplc="0809000F">
      <w:start w:val="1"/>
      <w:numFmt w:val="decimal"/>
      <w:lvlText w:val="%1."/>
      <w:lvlJc w:val="left"/>
      <w:pPr>
        <w:ind w:left="1008" w:hanging="50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54187554"/>
    <w:multiLevelType w:val="hybridMultilevel"/>
    <w:tmpl w:val="B3E60B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63BB7"/>
    <w:multiLevelType w:val="hybridMultilevel"/>
    <w:tmpl w:val="520033BA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357604"/>
    <w:multiLevelType w:val="multilevel"/>
    <w:tmpl w:val="AE5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A7620"/>
    <w:multiLevelType w:val="multilevel"/>
    <w:tmpl w:val="1244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AF57AD"/>
    <w:multiLevelType w:val="hybridMultilevel"/>
    <w:tmpl w:val="27A8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637AC"/>
    <w:multiLevelType w:val="hybridMultilevel"/>
    <w:tmpl w:val="3C0E3598"/>
    <w:lvl w:ilvl="0" w:tplc="0809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C3052"/>
    <w:multiLevelType w:val="multilevel"/>
    <w:tmpl w:val="D94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86263"/>
    <w:multiLevelType w:val="multilevel"/>
    <w:tmpl w:val="758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511179"/>
    <w:multiLevelType w:val="multilevel"/>
    <w:tmpl w:val="236C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15"/>
  </w:num>
  <w:num w:numId="7">
    <w:abstractNumId w:val="19"/>
  </w:num>
  <w:num w:numId="8">
    <w:abstractNumId w:val="20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17"/>
  </w:num>
  <w:num w:numId="14">
    <w:abstractNumId w:val="13"/>
  </w:num>
  <w:num w:numId="15">
    <w:abstractNumId w:val="6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67"/>
    <w:rsid w:val="0001647A"/>
    <w:rsid w:val="000405E4"/>
    <w:rsid w:val="000924EA"/>
    <w:rsid w:val="000F1C13"/>
    <w:rsid w:val="000F79D6"/>
    <w:rsid w:val="0010441B"/>
    <w:rsid w:val="001454BE"/>
    <w:rsid w:val="001B0360"/>
    <w:rsid w:val="001C2991"/>
    <w:rsid w:val="00230C81"/>
    <w:rsid w:val="002B7232"/>
    <w:rsid w:val="003F68F0"/>
    <w:rsid w:val="004C282C"/>
    <w:rsid w:val="004F2632"/>
    <w:rsid w:val="00575CDA"/>
    <w:rsid w:val="00585A92"/>
    <w:rsid w:val="005B6717"/>
    <w:rsid w:val="005D65C2"/>
    <w:rsid w:val="00632C9C"/>
    <w:rsid w:val="00726981"/>
    <w:rsid w:val="008E3CF0"/>
    <w:rsid w:val="00936DF7"/>
    <w:rsid w:val="0094432C"/>
    <w:rsid w:val="00A27535"/>
    <w:rsid w:val="00B30708"/>
    <w:rsid w:val="00B35D36"/>
    <w:rsid w:val="00B63607"/>
    <w:rsid w:val="00C245C9"/>
    <w:rsid w:val="00C61DC4"/>
    <w:rsid w:val="00C6765E"/>
    <w:rsid w:val="00C677CF"/>
    <w:rsid w:val="00CB2560"/>
    <w:rsid w:val="00D456A7"/>
    <w:rsid w:val="00D55502"/>
    <w:rsid w:val="00D56A68"/>
    <w:rsid w:val="00D67777"/>
    <w:rsid w:val="00E12F58"/>
    <w:rsid w:val="00E17283"/>
    <w:rsid w:val="00E66267"/>
    <w:rsid w:val="00E705A5"/>
    <w:rsid w:val="00EC1DF1"/>
    <w:rsid w:val="00EE7F6F"/>
    <w:rsid w:val="00F93F61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2B13"/>
  <w15:docId w15:val="{C59D08F9-7A7A-504C-8B13-4AAF3D1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26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F1C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1C13"/>
    <w:rPr>
      <w:color w:val="0000FF"/>
      <w:u w:val="single"/>
    </w:rPr>
  </w:style>
  <w:style w:type="paragraph" w:customStyle="1" w:styleId="xxxxxmsonormal">
    <w:name w:val="x_x_xxxmsonormal"/>
    <w:basedOn w:val="Normal"/>
    <w:rsid w:val="0057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D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C730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s.northcentrallondonccg.nhs.uk/gp-it-it-systems/emis-forms" TargetMode="External"/><Relationship Id="rId5" Type="http://schemas.openxmlformats.org/officeDocument/2006/relationships/hyperlink" Target="https://www.nice.org.uk/guidance/ng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Gregory,Oliver</dc:creator>
  <cp:lastModifiedBy>Microsoft Office User</cp:lastModifiedBy>
  <cp:revision>1</cp:revision>
  <dcterms:created xsi:type="dcterms:W3CDTF">2021-06-24T15:29:00Z</dcterms:created>
  <dcterms:modified xsi:type="dcterms:W3CDTF">2021-06-24T15:29:00Z</dcterms:modified>
</cp:coreProperties>
</file>