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26E" w:rsidRPr="00CE61E2" w:rsidRDefault="00CE61E2" w:rsidP="005676AB">
      <w:pPr>
        <w:spacing w:line="240" w:lineRule="auto"/>
        <w:jc w:val="center"/>
        <w:rPr>
          <w:b/>
          <w:sz w:val="24"/>
          <w:szCs w:val="24"/>
          <w:u w:val="single"/>
        </w:rPr>
      </w:pPr>
      <w:r>
        <w:rPr>
          <w:b/>
          <w:sz w:val="24"/>
          <w:szCs w:val="24"/>
          <w:u w:val="single"/>
        </w:rPr>
        <w:t xml:space="preserve">City and Hackney </w:t>
      </w:r>
      <w:r w:rsidR="0043026E" w:rsidRPr="00CE61E2">
        <w:rPr>
          <w:b/>
          <w:sz w:val="24"/>
          <w:szCs w:val="24"/>
          <w:u w:val="single"/>
        </w:rPr>
        <w:t>Nausea and Vomiting in Pregnancy and Hyperemesis gravidarum</w:t>
      </w:r>
      <w:r w:rsidR="007866B8">
        <w:rPr>
          <w:b/>
          <w:sz w:val="24"/>
          <w:szCs w:val="24"/>
          <w:u w:val="single"/>
        </w:rPr>
        <w:t xml:space="preserve"> guidelines</w:t>
      </w:r>
    </w:p>
    <w:p w:rsidR="0043026E" w:rsidRPr="00CE61E2" w:rsidRDefault="0043026E" w:rsidP="00CE61E2">
      <w:pPr>
        <w:pStyle w:val="NoSpacing"/>
        <w:numPr>
          <w:ilvl w:val="0"/>
          <w:numId w:val="1"/>
        </w:numPr>
        <w:jc w:val="both"/>
        <w:rPr>
          <w:sz w:val="24"/>
          <w:szCs w:val="24"/>
        </w:rPr>
      </w:pPr>
      <w:r w:rsidRPr="00CE61E2">
        <w:rPr>
          <w:sz w:val="24"/>
          <w:szCs w:val="24"/>
        </w:rPr>
        <w:t>The majority of women vomit or feel nauseate</w:t>
      </w:r>
      <w:r w:rsidR="0090659A">
        <w:rPr>
          <w:sz w:val="24"/>
          <w:szCs w:val="24"/>
        </w:rPr>
        <w:t>d</w:t>
      </w:r>
      <w:r w:rsidRPr="00CE61E2">
        <w:rPr>
          <w:sz w:val="24"/>
          <w:szCs w:val="24"/>
        </w:rPr>
        <w:t xml:space="preserve"> in early pregnancy. It usually begins between the 4</w:t>
      </w:r>
      <w:r w:rsidRPr="00CE61E2">
        <w:rPr>
          <w:sz w:val="24"/>
          <w:szCs w:val="24"/>
          <w:vertAlign w:val="superscript"/>
        </w:rPr>
        <w:t>th</w:t>
      </w:r>
      <w:r w:rsidRPr="00CE61E2">
        <w:rPr>
          <w:sz w:val="24"/>
          <w:szCs w:val="24"/>
        </w:rPr>
        <w:t xml:space="preserve"> and 7</w:t>
      </w:r>
      <w:r w:rsidRPr="00CE61E2">
        <w:rPr>
          <w:sz w:val="24"/>
          <w:szCs w:val="24"/>
          <w:vertAlign w:val="superscript"/>
        </w:rPr>
        <w:t>th</w:t>
      </w:r>
      <w:r w:rsidRPr="00CE61E2">
        <w:rPr>
          <w:sz w:val="24"/>
          <w:szCs w:val="24"/>
        </w:rPr>
        <w:t xml:space="preserve"> weeks and resolves by 20 weeks gestation</w:t>
      </w:r>
    </w:p>
    <w:p w:rsidR="0043026E" w:rsidRPr="00CE61E2" w:rsidRDefault="00457F92" w:rsidP="00CE61E2">
      <w:pPr>
        <w:pStyle w:val="NoSpacing"/>
        <w:numPr>
          <w:ilvl w:val="0"/>
          <w:numId w:val="1"/>
        </w:numPr>
        <w:jc w:val="both"/>
        <w:rPr>
          <w:sz w:val="24"/>
          <w:szCs w:val="24"/>
        </w:rPr>
      </w:pPr>
      <w:r w:rsidRPr="00CE61E2">
        <w:rPr>
          <w:sz w:val="24"/>
          <w:szCs w:val="24"/>
        </w:rPr>
        <w:t>If nausea and vomiting starts</w:t>
      </w:r>
      <w:r w:rsidR="0043026E" w:rsidRPr="00CE61E2">
        <w:rPr>
          <w:sz w:val="24"/>
          <w:szCs w:val="24"/>
        </w:rPr>
        <w:t xml:space="preserve"> in the second or third trimesters then this is a red flag</w:t>
      </w:r>
      <w:r w:rsidRPr="00CE61E2">
        <w:rPr>
          <w:sz w:val="24"/>
          <w:szCs w:val="24"/>
        </w:rPr>
        <w:t xml:space="preserve"> and needs investigation</w:t>
      </w:r>
    </w:p>
    <w:p w:rsidR="0043026E" w:rsidRPr="00CE61E2" w:rsidRDefault="0043026E" w:rsidP="00CE61E2">
      <w:pPr>
        <w:pStyle w:val="NoSpacing"/>
        <w:numPr>
          <w:ilvl w:val="0"/>
          <w:numId w:val="1"/>
        </w:numPr>
        <w:jc w:val="both"/>
        <w:rPr>
          <w:sz w:val="24"/>
          <w:szCs w:val="24"/>
        </w:rPr>
      </w:pPr>
      <w:r w:rsidRPr="00CE61E2">
        <w:rPr>
          <w:sz w:val="24"/>
          <w:szCs w:val="24"/>
        </w:rPr>
        <w:t>Hyperemesis gravidarum (HG) is a diagnosis of exclusion and causes prolonged and severe nausea and vomiting with dehydration, ketosis, &gt;5% weight loss and electrolyte imbalance</w:t>
      </w:r>
    </w:p>
    <w:p w:rsidR="0043026E" w:rsidRPr="00CE61E2" w:rsidRDefault="0043026E" w:rsidP="00CE61E2">
      <w:pPr>
        <w:pStyle w:val="NoSpacing"/>
        <w:numPr>
          <w:ilvl w:val="0"/>
          <w:numId w:val="1"/>
        </w:numPr>
        <w:jc w:val="both"/>
        <w:rPr>
          <w:sz w:val="24"/>
          <w:szCs w:val="24"/>
        </w:rPr>
      </w:pPr>
      <w:r w:rsidRPr="00CE61E2">
        <w:rPr>
          <w:sz w:val="24"/>
          <w:szCs w:val="24"/>
        </w:rPr>
        <w:t>HG is often due to increased HCG levels, for example, in multiple pregnancy and hydatiform moles. HCG has TSH-like activity so may result in hyperthyroidism that is self-resolving after the first trimester. If hyperthyroidism is detected then it should be managed conservatively unless it is persistent or severe</w:t>
      </w:r>
    </w:p>
    <w:p w:rsidR="00943FD4" w:rsidRPr="00CE61E2" w:rsidRDefault="00943FD4" w:rsidP="00CE61E2">
      <w:pPr>
        <w:pStyle w:val="NoSpacing"/>
        <w:numPr>
          <w:ilvl w:val="0"/>
          <w:numId w:val="1"/>
        </w:numPr>
        <w:jc w:val="both"/>
        <w:rPr>
          <w:sz w:val="24"/>
          <w:szCs w:val="24"/>
        </w:rPr>
      </w:pPr>
      <w:r w:rsidRPr="00CE61E2">
        <w:rPr>
          <w:sz w:val="24"/>
          <w:szCs w:val="24"/>
        </w:rPr>
        <w:t xml:space="preserve">HG affects up to 1% of pregnant women. Patients with HG require hospitalisation in order to correct the dehydration, electrolyte and metabolic disturbances, to prevent further weight loss, to re-establish oral intake, and to prevent the complications of HG. </w:t>
      </w:r>
    </w:p>
    <w:p w:rsidR="00943FD4" w:rsidRPr="00CE61E2" w:rsidRDefault="00943FD4" w:rsidP="00CE61E2">
      <w:pPr>
        <w:pStyle w:val="NoSpacing"/>
        <w:numPr>
          <w:ilvl w:val="0"/>
          <w:numId w:val="1"/>
        </w:numPr>
        <w:jc w:val="both"/>
        <w:rPr>
          <w:sz w:val="24"/>
          <w:szCs w:val="24"/>
        </w:rPr>
      </w:pPr>
      <w:r w:rsidRPr="00CE61E2">
        <w:rPr>
          <w:sz w:val="24"/>
          <w:szCs w:val="24"/>
        </w:rPr>
        <w:t xml:space="preserve">It is important that women with simple </w:t>
      </w:r>
      <w:r w:rsidR="005007F6" w:rsidRPr="005007F6">
        <w:rPr>
          <w:sz w:val="24"/>
          <w:szCs w:val="24"/>
        </w:rPr>
        <w:t>nausea and vomiting in pregnancy (</w:t>
      </w:r>
      <w:r w:rsidRPr="00CE61E2">
        <w:rPr>
          <w:sz w:val="24"/>
          <w:szCs w:val="24"/>
        </w:rPr>
        <w:t>NVP</w:t>
      </w:r>
      <w:r w:rsidR="005007F6">
        <w:rPr>
          <w:sz w:val="24"/>
          <w:szCs w:val="24"/>
        </w:rPr>
        <w:t>)</w:t>
      </w:r>
      <w:r w:rsidRPr="00CE61E2">
        <w:rPr>
          <w:sz w:val="24"/>
          <w:szCs w:val="24"/>
        </w:rPr>
        <w:t xml:space="preserve"> are distinguished from women with HG. The majority of women with mild NVP are able to manage themselves by learning which particular foods to avoid to minimise symptoms and to eat at the time of the day when their nausea is less severe. If these women present for medical attention, they should be managed as outpatients by simple measures with the addition of antiemetic medication if required.</w:t>
      </w:r>
    </w:p>
    <w:p w:rsidR="0043026E" w:rsidRPr="00CE61E2" w:rsidRDefault="0043026E" w:rsidP="0043026E">
      <w:pPr>
        <w:pStyle w:val="NoSpacing"/>
        <w:rPr>
          <w:sz w:val="24"/>
          <w:szCs w:val="24"/>
        </w:rPr>
      </w:pPr>
    </w:p>
    <w:p w:rsidR="0043026E" w:rsidRPr="00CE61E2" w:rsidRDefault="0043026E" w:rsidP="0043026E">
      <w:pPr>
        <w:pStyle w:val="NoSpacing"/>
        <w:rPr>
          <w:b/>
          <w:sz w:val="24"/>
          <w:szCs w:val="24"/>
        </w:rPr>
      </w:pPr>
      <w:r w:rsidRPr="00CE61E2">
        <w:rPr>
          <w:b/>
          <w:sz w:val="24"/>
          <w:szCs w:val="24"/>
        </w:rPr>
        <w:t>Assessment of nausea and vomiting in pregnancy (NVP):</w:t>
      </w:r>
    </w:p>
    <w:p w:rsidR="0043026E" w:rsidRPr="00CE61E2" w:rsidRDefault="0043026E" w:rsidP="0043026E">
      <w:pPr>
        <w:pStyle w:val="NoSpacing"/>
        <w:numPr>
          <w:ilvl w:val="0"/>
          <w:numId w:val="2"/>
        </w:numPr>
        <w:rPr>
          <w:sz w:val="24"/>
          <w:szCs w:val="24"/>
        </w:rPr>
      </w:pPr>
      <w:r w:rsidRPr="00CE61E2">
        <w:rPr>
          <w:sz w:val="24"/>
          <w:szCs w:val="24"/>
        </w:rPr>
        <w:t>History</w:t>
      </w:r>
    </w:p>
    <w:p w:rsidR="0043026E" w:rsidRPr="00CE61E2" w:rsidRDefault="0043026E" w:rsidP="00CE61E2">
      <w:pPr>
        <w:pStyle w:val="NoSpacing"/>
        <w:numPr>
          <w:ilvl w:val="1"/>
          <w:numId w:val="2"/>
        </w:numPr>
        <w:rPr>
          <w:sz w:val="24"/>
          <w:szCs w:val="24"/>
        </w:rPr>
      </w:pPr>
      <w:r w:rsidRPr="00CE61E2">
        <w:rPr>
          <w:sz w:val="24"/>
          <w:szCs w:val="24"/>
        </w:rPr>
        <w:t>Previous NVP or HG</w:t>
      </w:r>
    </w:p>
    <w:p w:rsidR="0043026E" w:rsidRPr="00CE61E2" w:rsidRDefault="0043026E" w:rsidP="00CE61E2">
      <w:pPr>
        <w:pStyle w:val="NoSpacing"/>
        <w:numPr>
          <w:ilvl w:val="1"/>
          <w:numId w:val="2"/>
        </w:numPr>
        <w:rPr>
          <w:sz w:val="24"/>
          <w:szCs w:val="24"/>
        </w:rPr>
      </w:pPr>
      <w:r w:rsidRPr="00CE61E2">
        <w:rPr>
          <w:sz w:val="24"/>
          <w:szCs w:val="24"/>
        </w:rPr>
        <w:t>Exclude other causes</w:t>
      </w:r>
    </w:p>
    <w:p w:rsidR="0043026E" w:rsidRPr="00CE61E2" w:rsidRDefault="0043026E" w:rsidP="00CE61E2">
      <w:pPr>
        <w:pStyle w:val="NoSpacing"/>
        <w:numPr>
          <w:ilvl w:val="2"/>
          <w:numId w:val="2"/>
        </w:numPr>
        <w:rPr>
          <w:sz w:val="24"/>
          <w:szCs w:val="24"/>
        </w:rPr>
      </w:pPr>
      <w:r w:rsidRPr="00CE61E2">
        <w:rPr>
          <w:sz w:val="24"/>
          <w:szCs w:val="24"/>
        </w:rPr>
        <w:t>Abdominal pain</w:t>
      </w:r>
    </w:p>
    <w:p w:rsidR="0043026E" w:rsidRPr="00CE61E2" w:rsidRDefault="0043026E" w:rsidP="00CE61E2">
      <w:pPr>
        <w:pStyle w:val="NoSpacing"/>
        <w:numPr>
          <w:ilvl w:val="2"/>
          <w:numId w:val="2"/>
        </w:numPr>
        <w:rPr>
          <w:sz w:val="24"/>
          <w:szCs w:val="24"/>
        </w:rPr>
      </w:pPr>
      <w:r w:rsidRPr="00CE61E2">
        <w:rPr>
          <w:sz w:val="24"/>
          <w:szCs w:val="24"/>
        </w:rPr>
        <w:t>Urinary symptoms</w:t>
      </w:r>
    </w:p>
    <w:p w:rsidR="0043026E" w:rsidRPr="00CE61E2" w:rsidRDefault="0043026E" w:rsidP="00CE61E2">
      <w:pPr>
        <w:pStyle w:val="NoSpacing"/>
        <w:numPr>
          <w:ilvl w:val="2"/>
          <w:numId w:val="2"/>
        </w:numPr>
        <w:rPr>
          <w:sz w:val="24"/>
          <w:szCs w:val="24"/>
        </w:rPr>
      </w:pPr>
      <w:r w:rsidRPr="00CE61E2">
        <w:rPr>
          <w:sz w:val="24"/>
          <w:szCs w:val="24"/>
        </w:rPr>
        <w:t>Infection</w:t>
      </w:r>
    </w:p>
    <w:p w:rsidR="0043026E" w:rsidRPr="00CE61E2" w:rsidRDefault="0043026E" w:rsidP="00CE61E2">
      <w:pPr>
        <w:pStyle w:val="NoSpacing"/>
        <w:numPr>
          <w:ilvl w:val="2"/>
          <w:numId w:val="2"/>
        </w:numPr>
        <w:rPr>
          <w:sz w:val="24"/>
          <w:szCs w:val="24"/>
        </w:rPr>
      </w:pPr>
      <w:r w:rsidRPr="00CE61E2">
        <w:rPr>
          <w:sz w:val="24"/>
          <w:szCs w:val="24"/>
        </w:rPr>
        <w:t>Medications e.g. iron</w:t>
      </w:r>
    </w:p>
    <w:p w:rsidR="0043026E" w:rsidRPr="00CE61E2" w:rsidRDefault="0043026E" w:rsidP="00CE61E2">
      <w:pPr>
        <w:pStyle w:val="NoSpacing"/>
        <w:numPr>
          <w:ilvl w:val="2"/>
          <w:numId w:val="2"/>
        </w:numPr>
        <w:rPr>
          <w:sz w:val="24"/>
          <w:szCs w:val="24"/>
        </w:rPr>
      </w:pPr>
      <w:r w:rsidRPr="00CE61E2">
        <w:rPr>
          <w:sz w:val="24"/>
          <w:szCs w:val="24"/>
        </w:rPr>
        <w:t>Helicobacter pylori</w:t>
      </w:r>
    </w:p>
    <w:p w:rsidR="0043026E" w:rsidRPr="00CE61E2" w:rsidRDefault="0043026E" w:rsidP="00CE61E2">
      <w:pPr>
        <w:pStyle w:val="NoSpacing"/>
        <w:numPr>
          <w:ilvl w:val="1"/>
          <w:numId w:val="2"/>
        </w:numPr>
        <w:rPr>
          <w:sz w:val="24"/>
          <w:szCs w:val="24"/>
        </w:rPr>
      </w:pPr>
      <w:r w:rsidRPr="00CE61E2">
        <w:rPr>
          <w:sz w:val="24"/>
          <w:szCs w:val="24"/>
        </w:rPr>
        <w:t>PUQE score*</w:t>
      </w:r>
    </w:p>
    <w:p w:rsidR="0043026E" w:rsidRPr="00CE61E2" w:rsidRDefault="0043026E" w:rsidP="0043026E">
      <w:pPr>
        <w:pStyle w:val="NoSpacing"/>
        <w:numPr>
          <w:ilvl w:val="0"/>
          <w:numId w:val="2"/>
        </w:numPr>
        <w:rPr>
          <w:sz w:val="24"/>
          <w:szCs w:val="24"/>
        </w:rPr>
      </w:pPr>
      <w:r w:rsidRPr="00CE61E2">
        <w:rPr>
          <w:sz w:val="24"/>
          <w:szCs w:val="24"/>
        </w:rPr>
        <w:t>Examination</w:t>
      </w:r>
    </w:p>
    <w:p w:rsidR="0043026E" w:rsidRPr="00CE61E2" w:rsidRDefault="0043026E" w:rsidP="0043026E">
      <w:pPr>
        <w:pStyle w:val="NoSpacing"/>
        <w:numPr>
          <w:ilvl w:val="1"/>
          <w:numId w:val="2"/>
        </w:numPr>
        <w:rPr>
          <w:sz w:val="24"/>
          <w:szCs w:val="24"/>
        </w:rPr>
      </w:pPr>
      <w:r w:rsidRPr="00CE61E2">
        <w:rPr>
          <w:sz w:val="24"/>
          <w:szCs w:val="24"/>
        </w:rPr>
        <w:t>Temperature, pulse, BP</w:t>
      </w:r>
    </w:p>
    <w:p w:rsidR="0043026E" w:rsidRPr="00CE61E2" w:rsidRDefault="0043026E" w:rsidP="0043026E">
      <w:pPr>
        <w:pStyle w:val="NoSpacing"/>
        <w:numPr>
          <w:ilvl w:val="1"/>
          <w:numId w:val="2"/>
        </w:numPr>
        <w:rPr>
          <w:sz w:val="24"/>
          <w:szCs w:val="24"/>
        </w:rPr>
      </w:pPr>
      <w:r w:rsidRPr="00CE61E2">
        <w:rPr>
          <w:sz w:val="24"/>
          <w:szCs w:val="24"/>
        </w:rPr>
        <w:t>Abdominal examination</w:t>
      </w:r>
    </w:p>
    <w:p w:rsidR="0043026E" w:rsidRPr="00CE61E2" w:rsidRDefault="00457F92" w:rsidP="0043026E">
      <w:pPr>
        <w:pStyle w:val="NoSpacing"/>
        <w:numPr>
          <w:ilvl w:val="1"/>
          <w:numId w:val="2"/>
        </w:numPr>
        <w:rPr>
          <w:sz w:val="24"/>
          <w:szCs w:val="24"/>
        </w:rPr>
      </w:pPr>
      <w:r w:rsidRPr="00CE61E2">
        <w:rPr>
          <w:sz w:val="24"/>
          <w:szCs w:val="24"/>
        </w:rPr>
        <w:t>W</w:t>
      </w:r>
      <w:r w:rsidR="0043026E" w:rsidRPr="00CE61E2">
        <w:rPr>
          <w:sz w:val="24"/>
          <w:szCs w:val="24"/>
        </w:rPr>
        <w:t>eight</w:t>
      </w:r>
    </w:p>
    <w:p w:rsidR="0043026E" w:rsidRPr="00CE61E2" w:rsidRDefault="0043026E" w:rsidP="0043026E">
      <w:pPr>
        <w:pStyle w:val="NoSpacing"/>
        <w:numPr>
          <w:ilvl w:val="0"/>
          <w:numId w:val="2"/>
        </w:numPr>
        <w:rPr>
          <w:sz w:val="24"/>
          <w:szCs w:val="24"/>
        </w:rPr>
      </w:pPr>
      <w:r w:rsidRPr="00CE61E2">
        <w:rPr>
          <w:sz w:val="24"/>
          <w:szCs w:val="24"/>
        </w:rPr>
        <w:t>Investigations</w:t>
      </w:r>
    </w:p>
    <w:p w:rsidR="0043026E" w:rsidRPr="00CE61E2" w:rsidRDefault="0043026E" w:rsidP="0043026E">
      <w:pPr>
        <w:pStyle w:val="NoSpacing"/>
        <w:numPr>
          <w:ilvl w:val="1"/>
          <w:numId w:val="2"/>
        </w:numPr>
        <w:rPr>
          <w:sz w:val="24"/>
          <w:szCs w:val="24"/>
        </w:rPr>
      </w:pPr>
      <w:r w:rsidRPr="00CE61E2">
        <w:rPr>
          <w:sz w:val="24"/>
          <w:szCs w:val="24"/>
        </w:rPr>
        <w:t>Urine dipstick</w:t>
      </w:r>
    </w:p>
    <w:p w:rsidR="0043026E" w:rsidRPr="00CE61E2" w:rsidRDefault="0043026E" w:rsidP="0043026E">
      <w:pPr>
        <w:pStyle w:val="NoSpacing"/>
        <w:numPr>
          <w:ilvl w:val="1"/>
          <w:numId w:val="2"/>
        </w:numPr>
        <w:rPr>
          <w:sz w:val="24"/>
          <w:szCs w:val="24"/>
        </w:rPr>
      </w:pPr>
      <w:r w:rsidRPr="00CE61E2">
        <w:rPr>
          <w:sz w:val="24"/>
          <w:szCs w:val="24"/>
        </w:rPr>
        <w:t>Urine MC&amp;S</w:t>
      </w:r>
    </w:p>
    <w:p w:rsidR="0043026E" w:rsidRPr="00CE61E2" w:rsidRDefault="0043026E" w:rsidP="0043026E">
      <w:pPr>
        <w:pStyle w:val="NoSpacing"/>
        <w:numPr>
          <w:ilvl w:val="1"/>
          <w:numId w:val="2"/>
        </w:numPr>
        <w:rPr>
          <w:sz w:val="24"/>
          <w:szCs w:val="24"/>
        </w:rPr>
      </w:pPr>
      <w:r w:rsidRPr="00CE61E2">
        <w:rPr>
          <w:sz w:val="24"/>
          <w:szCs w:val="24"/>
        </w:rPr>
        <w:t>Consider bloods for U&amp;Es, FBC, glucose, TFTs, LFTs</w:t>
      </w:r>
    </w:p>
    <w:p w:rsidR="0043026E" w:rsidRPr="00CE61E2" w:rsidRDefault="0043026E" w:rsidP="0043026E">
      <w:pPr>
        <w:pStyle w:val="NoSpacing"/>
        <w:numPr>
          <w:ilvl w:val="1"/>
          <w:numId w:val="2"/>
        </w:numPr>
        <w:rPr>
          <w:sz w:val="24"/>
          <w:szCs w:val="24"/>
        </w:rPr>
      </w:pPr>
      <w:r w:rsidRPr="00CE61E2">
        <w:rPr>
          <w:sz w:val="24"/>
          <w:szCs w:val="24"/>
        </w:rPr>
        <w:t>Consider USS for multiple pregnancy/mole</w:t>
      </w:r>
    </w:p>
    <w:p w:rsidR="00CE61E2" w:rsidRDefault="00CE61E2" w:rsidP="0043026E">
      <w:pPr>
        <w:pStyle w:val="NoSpacing"/>
        <w:rPr>
          <w:b/>
          <w:sz w:val="24"/>
          <w:szCs w:val="24"/>
        </w:rPr>
      </w:pPr>
    </w:p>
    <w:p w:rsidR="0043026E" w:rsidRPr="00CE61E2" w:rsidRDefault="0043026E" w:rsidP="0043026E">
      <w:pPr>
        <w:pStyle w:val="NoSpacing"/>
        <w:rPr>
          <w:b/>
          <w:sz w:val="24"/>
          <w:szCs w:val="24"/>
        </w:rPr>
      </w:pPr>
      <w:r w:rsidRPr="00CE61E2">
        <w:rPr>
          <w:b/>
          <w:sz w:val="24"/>
          <w:szCs w:val="24"/>
        </w:rPr>
        <w:t>Differential diagnosis:</w:t>
      </w:r>
    </w:p>
    <w:p w:rsidR="0043026E" w:rsidRPr="00CE61E2" w:rsidRDefault="0043026E" w:rsidP="0043026E">
      <w:pPr>
        <w:pStyle w:val="NoSpacing"/>
        <w:numPr>
          <w:ilvl w:val="0"/>
          <w:numId w:val="3"/>
        </w:numPr>
        <w:rPr>
          <w:sz w:val="24"/>
          <w:szCs w:val="24"/>
        </w:rPr>
      </w:pPr>
      <w:r w:rsidRPr="00CE61E2">
        <w:rPr>
          <w:sz w:val="24"/>
          <w:szCs w:val="24"/>
        </w:rPr>
        <w:t>GU – UTI, pyelonephritis, ovarian torsion</w:t>
      </w:r>
    </w:p>
    <w:p w:rsidR="0043026E" w:rsidRPr="00CE61E2" w:rsidRDefault="0043026E" w:rsidP="0043026E">
      <w:pPr>
        <w:pStyle w:val="NoSpacing"/>
        <w:numPr>
          <w:ilvl w:val="0"/>
          <w:numId w:val="3"/>
        </w:numPr>
        <w:rPr>
          <w:sz w:val="24"/>
          <w:szCs w:val="24"/>
        </w:rPr>
      </w:pPr>
      <w:r w:rsidRPr="00CE61E2">
        <w:rPr>
          <w:sz w:val="24"/>
          <w:szCs w:val="24"/>
        </w:rPr>
        <w:t>Endocrine – thyrotoxicosis, DKA, Addison’s</w:t>
      </w:r>
    </w:p>
    <w:p w:rsidR="0043026E" w:rsidRPr="00CE61E2" w:rsidRDefault="0043026E" w:rsidP="0043026E">
      <w:pPr>
        <w:pStyle w:val="NoSpacing"/>
        <w:numPr>
          <w:ilvl w:val="0"/>
          <w:numId w:val="3"/>
        </w:numPr>
        <w:rPr>
          <w:sz w:val="24"/>
          <w:szCs w:val="24"/>
        </w:rPr>
      </w:pPr>
      <w:r w:rsidRPr="00CE61E2">
        <w:rPr>
          <w:sz w:val="24"/>
          <w:szCs w:val="24"/>
        </w:rPr>
        <w:t>GI – gastritis, peptic ulcer, pancreatitis, bowel obstruction, hepatitis, gallstones, appendicitis</w:t>
      </w:r>
    </w:p>
    <w:p w:rsidR="0043026E" w:rsidRPr="00CE61E2" w:rsidRDefault="0043026E" w:rsidP="0043026E">
      <w:pPr>
        <w:pStyle w:val="NoSpacing"/>
        <w:numPr>
          <w:ilvl w:val="0"/>
          <w:numId w:val="3"/>
        </w:numPr>
        <w:rPr>
          <w:sz w:val="24"/>
          <w:szCs w:val="24"/>
        </w:rPr>
      </w:pPr>
      <w:r w:rsidRPr="00CE61E2">
        <w:rPr>
          <w:sz w:val="24"/>
          <w:szCs w:val="24"/>
        </w:rPr>
        <w:t>Neurological – vestibular, migraine</w:t>
      </w:r>
    </w:p>
    <w:p w:rsidR="0043026E" w:rsidRPr="00CE61E2" w:rsidRDefault="0043026E" w:rsidP="0043026E">
      <w:pPr>
        <w:pStyle w:val="NoSpacing"/>
        <w:numPr>
          <w:ilvl w:val="0"/>
          <w:numId w:val="3"/>
        </w:numPr>
        <w:rPr>
          <w:sz w:val="24"/>
          <w:szCs w:val="24"/>
        </w:rPr>
      </w:pPr>
      <w:r w:rsidRPr="00CE61E2">
        <w:rPr>
          <w:sz w:val="24"/>
          <w:szCs w:val="24"/>
        </w:rPr>
        <w:lastRenderedPageBreak/>
        <w:t>Other pregnancy related conditions, e.g. pre-eclampsia</w:t>
      </w:r>
    </w:p>
    <w:p w:rsidR="00943FD4" w:rsidRPr="00CE61E2" w:rsidRDefault="00943FD4" w:rsidP="0043026E">
      <w:pPr>
        <w:pStyle w:val="NoSpacing"/>
        <w:rPr>
          <w:sz w:val="24"/>
          <w:szCs w:val="24"/>
        </w:rPr>
      </w:pPr>
    </w:p>
    <w:p w:rsidR="0043026E" w:rsidRPr="00CE61E2" w:rsidRDefault="00503E6C" w:rsidP="0043026E">
      <w:pPr>
        <w:pStyle w:val="NoSpacing"/>
        <w:rPr>
          <w:b/>
          <w:sz w:val="24"/>
          <w:szCs w:val="24"/>
        </w:rPr>
      </w:pPr>
      <w:r w:rsidRPr="00CE61E2">
        <w:rPr>
          <w:b/>
          <w:sz w:val="24"/>
          <w:szCs w:val="24"/>
        </w:rPr>
        <w:t>PUQE score:</w:t>
      </w:r>
    </w:p>
    <w:p w:rsidR="00503E6C" w:rsidRPr="00CE61E2" w:rsidRDefault="00503E6C" w:rsidP="0043026E">
      <w:pPr>
        <w:pStyle w:val="NoSpacing"/>
        <w:rPr>
          <w:sz w:val="24"/>
          <w:szCs w:val="24"/>
        </w:rPr>
      </w:pPr>
    </w:p>
    <w:p w:rsidR="00503E6C" w:rsidRPr="00CE61E2" w:rsidRDefault="00503E6C" w:rsidP="00503E6C">
      <w:pPr>
        <w:pStyle w:val="NoSpacing"/>
        <w:jc w:val="center"/>
        <w:rPr>
          <w:sz w:val="24"/>
          <w:szCs w:val="24"/>
        </w:rPr>
      </w:pPr>
      <w:r w:rsidRPr="00CE61E2">
        <w:rPr>
          <w:noProof/>
          <w:sz w:val="24"/>
          <w:szCs w:val="24"/>
          <w:lang w:eastAsia="en-GB"/>
        </w:rPr>
        <w:drawing>
          <wp:inline distT="0" distB="0" distL="0" distR="0">
            <wp:extent cx="5618205" cy="2362200"/>
            <wp:effectExtent l="0" t="0" r="1905" b="0"/>
            <wp:docPr id="1" name="Picture 1" descr="Figure 2: Motherisk PUQE scoring system.[13,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2: Motherisk PUQE scoring system.[13,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29403" cy="2366908"/>
                    </a:xfrm>
                    <a:prstGeom prst="rect">
                      <a:avLst/>
                    </a:prstGeom>
                    <a:noFill/>
                    <a:ln>
                      <a:noFill/>
                    </a:ln>
                  </pic:spPr>
                </pic:pic>
              </a:graphicData>
            </a:graphic>
          </wp:inline>
        </w:drawing>
      </w:r>
    </w:p>
    <w:p w:rsidR="00503E6C" w:rsidRPr="00CE61E2" w:rsidRDefault="00503E6C" w:rsidP="00503E6C">
      <w:pPr>
        <w:pStyle w:val="NoSpacing"/>
        <w:jc w:val="center"/>
        <w:rPr>
          <w:sz w:val="24"/>
          <w:szCs w:val="24"/>
        </w:rPr>
      </w:pPr>
    </w:p>
    <w:p w:rsidR="00503E6C" w:rsidRPr="00CE61E2" w:rsidRDefault="00503E6C" w:rsidP="00503E6C">
      <w:pPr>
        <w:pStyle w:val="NoSpacing"/>
        <w:rPr>
          <w:b/>
          <w:sz w:val="24"/>
          <w:szCs w:val="24"/>
        </w:rPr>
      </w:pPr>
      <w:r w:rsidRPr="00CE61E2">
        <w:rPr>
          <w:b/>
          <w:sz w:val="24"/>
          <w:szCs w:val="24"/>
        </w:rPr>
        <w:t>Management:</w:t>
      </w:r>
    </w:p>
    <w:p w:rsidR="00503E6C" w:rsidRPr="00CE61E2" w:rsidRDefault="00503E6C" w:rsidP="00503E6C">
      <w:pPr>
        <w:pStyle w:val="NoSpacing"/>
        <w:numPr>
          <w:ilvl w:val="0"/>
          <w:numId w:val="4"/>
        </w:numPr>
        <w:rPr>
          <w:sz w:val="24"/>
          <w:szCs w:val="24"/>
        </w:rPr>
      </w:pPr>
      <w:r w:rsidRPr="00CE61E2">
        <w:rPr>
          <w:sz w:val="24"/>
          <w:szCs w:val="24"/>
        </w:rPr>
        <w:t xml:space="preserve">PUQE </w:t>
      </w:r>
      <w:r w:rsidR="00457F92" w:rsidRPr="00CE61E2">
        <w:rPr>
          <w:sz w:val="24"/>
          <w:szCs w:val="24"/>
        </w:rPr>
        <w:t>score 3-12 + no complications</w:t>
      </w:r>
      <w:r w:rsidRPr="00CE61E2">
        <w:rPr>
          <w:sz w:val="24"/>
          <w:szCs w:val="24"/>
        </w:rPr>
        <w:t xml:space="preserve"> </w:t>
      </w:r>
      <w:r w:rsidRPr="00CE61E2">
        <w:rPr>
          <w:rFonts w:cstheme="minorHAnsi"/>
          <w:sz w:val="24"/>
          <w:szCs w:val="24"/>
        </w:rPr>
        <w:t>→</w:t>
      </w:r>
      <w:r w:rsidRPr="00CE61E2">
        <w:rPr>
          <w:sz w:val="24"/>
          <w:szCs w:val="24"/>
        </w:rPr>
        <w:t xml:space="preserve"> oral anti-emetics and lifestyle and diet advise</w:t>
      </w:r>
    </w:p>
    <w:p w:rsidR="00503E6C" w:rsidRPr="00CE61E2" w:rsidRDefault="00503E6C" w:rsidP="00503E6C">
      <w:pPr>
        <w:pStyle w:val="NoSpacing"/>
        <w:numPr>
          <w:ilvl w:val="0"/>
          <w:numId w:val="4"/>
        </w:numPr>
        <w:rPr>
          <w:sz w:val="24"/>
          <w:szCs w:val="24"/>
        </w:rPr>
      </w:pPr>
      <w:r w:rsidRPr="00CE61E2">
        <w:rPr>
          <w:sz w:val="24"/>
          <w:szCs w:val="24"/>
        </w:rPr>
        <w:t xml:space="preserve">PUQE score </w:t>
      </w:r>
      <w:r w:rsidRPr="00CE61E2">
        <w:rPr>
          <w:rFonts w:cstheme="minorHAnsi"/>
          <w:sz w:val="24"/>
          <w:szCs w:val="24"/>
        </w:rPr>
        <w:t>≤</w:t>
      </w:r>
      <w:r w:rsidRPr="00CE61E2">
        <w:rPr>
          <w:sz w:val="24"/>
          <w:szCs w:val="24"/>
        </w:rPr>
        <w:t xml:space="preserve"> 13 + no complications and no improvements with anti-emetics </w:t>
      </w:r>
      <w:r w:rsidRPr="00CE61E2">
        <w:rPr>
          <w:rFonts w:cstheme="minorHAnsi"/>
          <w:sz w:val="24"/>
          <w:szCs w:val="24"/>
        </w:rPr>
        <w:t>→</w:t>
      </w:r>
      <w:r w:rsidRPr="00CE61E2">
        <w:rPr>
          <w:sz w:val="24"/>
          <w:szCs w:val="24"/>
        </w:rPr>
        <w:t xml:space="preserve"> refer to OMU</w:t>
      </w:r>
    </w:p>
    <w:p w:rsidR="00503E6C" w:rsidRPr="00CE61E2" w:rsidRDefault="005007F6" w:rsidP="00503E6C">
      <w:pPr>
        <w:pStyle w:val="NoSpacing"/>
        <w:numPr>
          <w:ilvl w:val="0"/>
          <w:numId w:val="4"/>
        </w:numPr>
        <w:rPr>
          <w:sz w:val="24"/>
          <w:szCs w:val="24"/>
        </w:rPr>
      </w:pPr>
      <w:r>
        <w:rPr>
          <w:sz w:val="24"/>
          <w:szCs w:val="24"/>
        </w:rPr>
        <w:t>Any PUQE</w:t>
      </w:r>
      <w:r w:rsidR="00503E6C" w:rsidRPr="00CE61E2">
        <w:rPr>
          <w:sz w:val="24"/>
          <w:szCs w:val="24"/>
        </w:rPr>
        <w:t xml:space="preserve"> score with complications or unsuccessful trial at OMU </w:t>
      </w:r>
      <w:r w:rsidR="00503E6C" w:rsidRPr="00CE61E2">
        <w:rPr>
          <w:rFonts w:cstheme="minorHAnsi"/>
          <w:sz w:val="24"/>
          <w:szCs w:val="24"/>
        </w:rPr>
        <w:t>→</w:t>
      </w:r>
      <w:r w:rsidR="00503E6C" w:rsidRPr="00CE61E2">
        <w:rPr>
          <w:sz w:val="24"/>
          <w:szCs w:val="24"/>
        </w:rPr>
        <w:t xml:space="preserve"> inpatient management</w:t>
      </w:r>
    </w:p>
    <w:p w:rsidR="00503E6C" w:rsidRPr="00CE61E2" w:rsidRDefault="00503E6C" w:rsidP="00503E6C">
      <w:pPr>
        <w:pStyle w:val="NoSpacing"/>
        <w:rPr>
          <w:sz w:val="24"/>
          <w:szCs w:val="24"/>
        </w:rPr>
      </w:pPr>
    </w:p>
    <w:p w:rsidR="00503E6C" w:rsidRPr="00CE61E2" w:rsidRDefault="00503E6C" w:rsidP="00503E6C">
      <w:pPr>
        <w:pStyle w:val="NoSpacing"/>
        <w:rPr>
          <w:sz w:val="24"/>
          <w:szCs w:val="24"/>
        </w:rPr>
      </w:pPr>
      <w:r w:rsidRPr="00CE61E2">
        <w:rPr>
          <w:sz w:val="24"/>
          <w:szCs w:val="24"/>
        </w:rPr>
        <w:t>Community management:</w:t>
      </w:r>
    </w:p>
    <w:p w:rsidR="00503E6C" w:rsidRDefault="006D1BB4" w:rsidP="00503E6C">
      <w:pPr>
        <w:pStyle w:val="NoSpacing"/>
        <w:numPr>
          <w:ilvl w:val="0"/>
          <w:numId w:val="5"/>
        </w:numPr>
        <w:rPr>
          <w:sz w:val="24"/>
          <w:szCs w:val="24"/>
        </w:rPr>
      </w:pPr>
      <w:r w:rsidRPr="00CE61E2">
        <w:rPr>
          <w:sz w:val="24"/>
          <w:szCs w:val="24"/>
        </w:rPr>
        <w:t>Dietary measures such as avoiding greasy food and having frequent small meals</w:t>
      </w:r>
      <w:r w:rsidR="00943FD4" w:rsidRPr="00CE61E2">
        <w:rPr>
          <w:sz w:val="24"/>
          <w:szCs w:val="24"/>
        </w:rPr>
        <w:t>, drinking little and often.</w:t>
      </w:r>
    </w:p>
    <w:p w:rsidR="00780060" w:rsidRPr="00780060" w:rsidRDefault="00780060" w:rsidP="00780060">
      <w:pPr>
        <w:pStyle w:val="NoSpacing"/>
        <w:numPr>
          <w:ilvl w:val="0"/>
          <w:numId w:val="5"/>
        </w:numPr>
        <w:rPr>
          <w:sz w:val="24"/>
          <w:szCs w:val="24"/>
        </w:rPr>
      </w:pPr>
      <w:r w:rsidRPr="00780060">
        <w:rPr>
          <w:sz w:val="24"/>
          <w:szCs w:val="24"/>
        </w:rPr>
        <w:t>Eating at times of the day when nausea is less severe and eating before getting out of bed in the morning have been found to be helpful. </w:t>
      </w:r>
    </w:p>
    <w:p w:rsidR="00780060" w:rsidRPr="00780060" w:rsidRDefault="00780060" w:rsidP="00780060">
      <w:pPr>
        <w:pStyle w:val="NoSpacing"/>
        <w:numPr>
          <w:ilvl w:val="0"/>
          <w:numId w:val="5"/>
        </w:numPr>
        <w:rPr>
          <w:sz w:val="24"/>
          <w:szCs w:val="24"/>
        </w:rPr>
      </w:pPr>
      <w:r w:rsidRPr="00780060">
        <w:rPr>
          <w:sz w:val="24"/>
          <w:szCs w:val="24"/>
        </w:rPr>
        <w:t>Avoidance of the smell of food, including eating cold rather than hot food and minimising time spent in the kitchen may reduce symptoms.</w:t>
      </w:r>
    </w:p>
    <w:p w:rsidR="00780060" w:rsidRPr="00780060" w:rsidRDefault="00780060" w:rsidP="00780060">
      <w:pPr>
        <w:pStyle w:val="NoSpacing"/>
        <w:numPr>
          <w:ilvl w:val="0"/>
          <w:numId w:val="5"/>
        </w:numPr>
        <w:rPr>
          <w:sz w:val="24"/>
          <w:szCs w:val="24"/>
        </w:rPr>
      </w:pPr>
      <w:r w:rsidRPr="00780060">
        <w:rPr>
          <w:sz w:val="24"/>
          <w:szCs w:val="24"/>
        </w:rPr>
        <w:t>The importance of drinking small amounts of fluid regularly between meals should be stressed.</w:t>
      </w:r>
    </w:p>
    <w:p w:rsidR="00780060" w:rsidRPr="00780060" w:rsidRDefault="00780060" w:rsidP="00780060">
      <w:pPr>
        <w:pStyle w:val="NoSpacing"/>
        <w:numPr>
          <w:ilvl w:val="0"/>
          <w:numId w:val="5"/>
        </w:numPr>
        <w:rPr>
          <w:sz w:val="24"/>
          <w:szCs w:val="24"/>
        </w:rPr>
      </w:pPr>
      <w:r w:rsidRPr="00780060">
        <w:rPr>
          <w:sz w:val="24"/>
          <w:szCs w:val="24"/>
        </w:rPr>
        <w:t>Iron supplements should be temporarily discontinued as are a common cause of nausea and vomiting. </w:t>
      </w:r>
    </w:p>
    <w:p w:rsidR="006D1BB4" w:rsidRPr="00CE61E2" w:rsidRDefault="006D1BB4" w:rsidP="00503E6C">
      <w:pPr>
        <w:pStyle w:val="NoSpacing"/>
        <w:numPr>
          <w:ilvl w:val="0"/>
          <w:numId w:val="5"/>
        </w:numPr>
        <w:rPr>
          <w:sz w:val="24"/>
          <w:szCs w:val="24"/>
        </w:rPr>
      </w:pPr>
      <w:r w:rsidRPr="00CE61E2">
        <w:rPr>
          <w:sz w:val="24"/>
          <w:szCs w:val="24"/>
        </w:rPr>
        <w:t>Non-pharmacological measures such as ginger and P6 accupressure</w:t>
      </w:r>
    </w:p>
    <w:p w:rsidR="006D1BB4" w:rsidRPr="00CE61E2" w:rsidRDefault="006D1BB4" w:rsidP="00503E6C">
      <w:pPr>
        <w:pStyle w:val="NoSpacing"/>
        <w:numPr>
          <w:ilvl w:val="0"/>
          <w:numId w:val="5"/>
        </w:numPr>
        <w:rPr>
          <w:sz w:val="24"/>
          <w:szCs w:val="24"/>
        </w:rPr>
      </w:pPr>
      <w:r w:rsidRPr="00CE61E2">
        <w:rPr>
          <w:sz w:val="24"/>
          <w:szCs w:val="24"/>
        </w:rPr>
        <w:t>Pharmacological management with oral anti-emetics</w:t>
      </w:r>
      <w:r w:rsidR="00C6662A" w:rsidRPr="00CE61E2">
        <w:rPr>
          <w:sz w:val="24"/>
          <w:szCs w:val="24"/>
        </w:rPr>
        <w:t>. No drug is currently licensed for the treatment of nausea and vomiting in pregnancy in the UK. However, there are extensive data showi</w:t>
      </w:r>
      <w:r w:rsidR="00512C10" w:rsidRPr="00CE61E2">
        <w:rPr>
          <w:sz w:val="24"/>
          <w:szCs w:val="24"/>
        </w:rPr>
        <w:t>ng l</w:t>
      </w:r>
      <w:r w:rsidR="00457F92" w:rsidRPr="00CE61E2">
        <w:rPr>
          <w:sz w:val="24"/>
          <w:szCs w:val="24"/>
        </w:rPr>
        <w:t>ack of teratogenicity with cycl</w:t>
      </w:r>
      <w:r w:rsidR="00512C10" w:rsidRPr="00CE61E2">
        <w:rPr>
          <w:sz w:val="24"/>
          <w:szCs w:val="24"/>
        </w:rPr>
        <w:t>i</w:t>
      </w:r>
      <w:r w:rsidR="00457F92" w:rsidRPr="00CE61E2">
        <w:rPr>
          <w:sz w:val="24"/>
          <w:szCs w:val="24"/>
        </w:rPr>
        <w:t>zi</w:t>
      </w:r>
      <w:r w:rsidR="00512C10" w:rsidRPr="00CE61E2">
        <w:rPr>
          <w:sz w:val="24"/>
          <w:szCs w:val="24"/>
        </w:rPr>
        <w:t>ne, promethazine, prochlorperazine and m</w:t>
      </w:r>
      <w:r w:rsidR="00C6662A" w:rsidRPr="00CE61E2">
        <w:rPr>
          <w:sz w:val="24"/>
          <w:szCs w:val="24"/>
        </w:rPr>
        <w:t>etoclopramide</w:t>
      </w:r>
    </w:p>
    <w:p w:rsidR="006D1BB4" w:rsidRPr="00CE61E2" w:rsidRDefault="006D1BB4" w:rsidP="00E362A0">
      <w:pPr>
        <w:pStyle w:val="NoSpacing"/>
        <w:numPr>
          <w:ilvl w:val="1"/>
          <w:numId w:val="5"/>
        </w:numPr>
        <w:rPr>
          <w:sz w:val="24"/>
          <w:szCs w:val="24"/>
        </w:rPr>
      </w:pPr>
      <w:r w:rsidRPr="00CE61E2">
        <w:rPr>
          <w:sz w:val="24"/>
          <w:szCs w:val="24"/>
        </w:rPr>
        <w:t xml:space="preserve">First line </w:t>
      </w:r>
    </w:p>
    <w:p w:rsidR="006D1BB4" w:rsidRPr="00CE61E2" w:rsidRDefault="006D1BB4" w:rsidP="00E362A0">
      <w:pPr>
        <w:pStyle w:val="NoSpacing"/>
        <w:numPr>
          <w:ilvl w:val="2"/>
          <w:numId w:val="5"/>
        </w:numPr>
        <w:rPr>
          <w:sz w:val="24"/>
          <w:szCs w:val="24"/>
        </w:rPr>
      </w:pPr>
      <w:r w:rsidRPr="00CE61E2">
        <w:rPr>
          <w:sz w:val="24"/>
          <w:szCs w:val="24"/>
        </w:rPr>
        <w:t>Cyclizine 50mg TDS</w:t>
      </w:r>
    </w:p>
    <w:p w:rsidR="006D1BB4" w:rsidRPr="00CE61E2" w:rsidRDefault="006D1BB4" w:rsidP="00E362A0">
      <w:pPr>
        <w:pStyle w:val="NoSpacing"/>
        <w:numPr>
          <w:ilvl w:val="2"/>
          <w:numId w:val="5"/>
        </w:numPr>
        <w:rPr>
          <w:sz w:val="24"/>
          <w:szCs w:val="24"/>
        </w:rPr>
      </w:pPr>
      <w:r w:rsidRPr="00CE61E2">
        <w:rPr>
          <w:sz w:val="24"/>
          <w:szCs w:val="24"/>
        </w:rPr>
        <w:t>Prochlorperazine 5-10mg QDS</w:t>
      </w:r>
    </w:p>
    <w:p w:rsidR="006D1BB4" w:rsidRPr="00CE61E2" w:rsidRDefault="006D1BB4" w:rsidP="00E362A0">
      <w:pPr>
        <w:pStyle w:val="NoSpacing"/>
        <w:numPr>
          <w:ilvl w:val="2"/>
          <w:numId w:val="5"/>
        </w:numPr>
        <w:rPr>
          <w:sz w:val="24"/>
          <w:szCs w:val="24"/>
        </w:rPr>
      </w:pPr>
      <w:r w:rsidRPr="00CE61E2">
        <w:rPr>
          <w:sz w:val="24"/>
          <w:szCs w:val="24"/>
        </w:rPr>
        <w:t>Promethazine 12.5-25mg QDS</w:t>
      </w:r>
    </w:p>
    <w:p w:rsidR="006D1BB4" w:rsidRPr="00CE61E2" w:rsidRDefault="006D1BB4" w:rsidP="00E362A0">
      <w:pPr>
        <w:pStyle w:val="NoSpacing"/>
        <w:numPr>
          <w:ilvl w:val="2"/>
          <w:numId w:val="5"/>
        </w:numPr>
        <w:rPr>
          <w:sz w:val="24"/>
          <w:szCs w:val="24"/>
        </w:rPr>
      </w:pPr>
      <w:r w:rsidRPr="00CE61E2">
        <w:rPr>
          <w:sz w:val="24"/>
          <w:szCs w:val="24"/>
        </w:rPr>
        <w:t>Chlorpromazine 10-25mg QDS</w:t>
      </w:r>
    </w:p>
    <w:p w:rsidR="006D1BB4" w:rsidRPr="00CE61E2" w:rsidRDefault="006D1BB4" w:rsidP="00CE61E2">
      <w:pPr>
        <w:pStyle w:val="NoSpacing"/>
        <w:numPr>
          <w:ilvl w:val="1"/>
          <w:numId w:val="5"/>
        </w:numPr>
        <w:rPr>
          <w:sz w:val="24"/>
          <w:szCs w:val="24"/>
        </w:rPr>
      </w:pPr>
      <w:r w:rsidRPr="00CE61E2">
        <w:rPr>
          <w:sz w:val="24"/>
          <w:szCs w:val="24"/>
        </w:rPr>
        <w:t>Second line</w:t>
      </w:r>
    </w:p>
    <w:p w:rsidR="006D1BB4" w:rsidRPr="00CE61E2" w:rsidRDefault="006D1BB4" w:rsidP="00E362A0">
      <w:pPr>
        <w:pStyle w:val="NoSpacing"/>
        <w:numPr>
          <w:ilvl w:val="2"/>
          <w:numId w:val="5"/>
        </w:numPr>
        <w:rPr>
          <w:sz w:val="24"/>
          <w:szCs w:val="24"/>
        </w:rPr>
      </w:pPr>
      <w:r w:rsidRPr="00CE61E2">
        <w:rPr>
          <w:sz w:val="24"/>
          <w:szCs w:val="24"/>
        </w:rPr>
        <w:t>Metoclopramide 5-10mg TDS (but risk in young people of oculo-gyric crisis)</w:t>
      </w:r>
    </w:p>
    <w:p w:rsidR="006D1BB4" w:rsidRPr="00CE61E2" w:rsidRDefault="006D1BB4" w:rsidP="00E362A0">
      <w:pPr>
        <w:pStyle w:val="NoSpacing"/>
        <w:numPr>
          <w:ilvl w:val="2"/>
          <w:numId w:val="5"/>
        </w:numPr>
        <w:rPr>
          <w:sz w:val="24"/>
          <w:szCs w:val="24"/>
        </w:rPr>
      </w:pPr>
      <w:r w:rsidRPr="00CE61E2">
        <w:rPr>
          <w:sz w:val="24"/>
          <w:szCs w:val="24"/>
        </w:rPr>
        <w:t>Domperidone 10mg TDS</w:t>
      </w:r>
    </w:p>
    <w:p w:rsidR="006D1BB4" w:rsidRPr="00CE61E2" w:rsidRDefault="006D1BB4" w:rsidP="00E362A0">
      <w:pPr>
        <w:pStyle w:val="NoSpacing"/>
        <w:numPr>
          <w:ilvl w:val="2"/>
          <w:numId w:val="5"/>
        </w:numPr>
        <w:rPr>
          <w:sz w:val="24"/>
          <w:szCs w:val="24"/>
        </w:rPr>
      </w:pPr>
      <w:r w:rsidRPr="00CE61E2">
        <w:rPr>
          <w:sz w:val="24"/>
          <w:szCs w:val="24"/>
        </w:rPr>
        <w:lastRenderedPageBreak/>
        <w:t>Ondansetron 4-8mg TDS</w:t>
      </w:r>
    </w:p>
    <w:p w:rsidR="006D1BB4" w:rsidRPr="00CE61E2" w:rsidRDefault="006D1BB4" w:rsidP="006D1BB4">
      <w:pPr>
        <w:pStyle w:val="NoSpacing"/>
        <w:numPr>
          <w:ilvl w:val="1"/>
          <w:numId w:val="5"/>
        </w:numPr>
        <w:rPr>
          <w:sz w:val="24"/>
          <w:szCs w:val="24"/>
        </w:rPr>
      </w:pPr>
      <w:r w:rsidRPr="00CE61E2">
        <w:rPr>
          <w:sz w:val="24"/>
          <w:szCs w:val="24"/>
        </w:rPr>
        <w:t>Combinations of anti-emetics from different classes should be used in women who do not respond to a single anti-emetic</w:t>
      </w:r>
    </w:p>
    <w:p w:rsidR="0053172E" w:rsidRPr="00CE61E2" w:rsidRDefault="0053172E" w:rsidP="0053172E">
      <w:pPr>
        <w:pStyle w:val="NoSpacing"/>
        <w:rPr>
          <w:sz w:val="24"/>
          <w:szCs w:val="24"/>
        </w:rPr>
      </w:pPr>
    </w:p>
    <w:p w:rsidR="0053172E" w:rsidRPr="00CE61E2" w:rsidRDefault="0053172E" w:rsidP="0053172E">
      <w:pPr>
        <w:pStyle w:val="NoSpacing"/>
        <w:rPr>
          <w:sz w:val="24"/>
          <w:szCs w:val="24"/>
        </w:rPr>
      </w:pPr>
      <w:r w:rsidRPr="00CE61E2">
        <w:rPr>
          <w:sz w:val="24"/>
          <w:szCs w:val="24"/>
        </w:rPr>
        <w:t xml:space="preserve">Refer to </w:t>
      </w:r>
      <w:r w:rsidR="005007F6">
        <w:rPr>
          <w:sz w:val="24"/>
          <w:szCs w:val="24"/>
        </w:rPr>
        <w:t>A+E</w:t>
      </w:r>
      <w:r w:rsidRPr="00CE61E2">
        <w:rPr>
          <w:sz w:val="24"/>
          <w:szCs w:val="24"/>
        </w:rPr>
        <w:t xml:space="preserve"> if:</w:t>
      </w:r>
    </w:p>
    <w:p w:rsidR="0053172E" w:rsidRPr="00CE61E2" w:rsidRDefault="0053172E" w:rsidP="0053172E">
      <w:pPr>
        <w:pStyle w:val="NoSpacing"/>
        <w:numPr>
          <w:ilvl w:val="0"/>
          <w:numId w:val="6"/>
        </w:numPr>
        <w:rPr>
          <w:sz w:val="24"/>
          <w:szCs w:val="24"/>
        </w:rPr>
      </w:pPr>
      <w:r w:rsidRPr="00CE61E2">
        <w:rPr>
          <w:sz w:val="24"/>
          <w:szCs w:val="24"/>
        </w:rPr>
        <w:t>Symptoms severe despite 24 hours of oral anti-emetics</w:t>
      </w:r>
    </w:p>
    <w:p w:rsidR="005007F6" w:rsidRPr="005007F6" w:rsidRDefault="0053172E" w:rsidP="005007F6">
      <w:pPr>
        <w:pStyle w:val="NoSpacing"/>
        <w:numPr>
          <w:ilvl w:val="0"/>
          <w:numId w:val="6"/>
        </w:numPr>
        <w:rPr>
          <w:sz w:val="24"/>
          <w:szCs w:val="24"/>
        </w:rPr>
      </w:pPr>
      <w:r w:rsidRPr="00CE61E2">
        <w:rPr>
          <w:sz w:val="24"/>
          <w:szCs w:val="24"/>
        </w:rPr>
        <w:t>There is evidence of dehydration, &gt;2+ of ketones in urine or suspicion of a medical complication</w:t>
      </w:r>
    </w:p>
    <w:p w:rsidR="0053172E" w:rsidRPr="00CE61E2" w:rsidRDefault="005007F6" w:rsidP="0053172E">
      <w:pPr>
        <w:pStyle w:val="NoSpacing"/>
        <w:numPr>
          <w:ilvl w:val="0"/>
          <w:numId w:val="6"/>
        </w:numPr>
        <w:rPr>
          <w:sz w:val="24"/>
          <w:szCs w:val="24"/>
        </w:rPr>
      </w:pPr>
      <w:r>
        <w:rPr>
          <w:sz w:val="24"/>
          <w:szCs w:val="24"/>
        </w:rPr>
        <w:t>If HG is suspected refer the patient to gynaecology on bleep 005 via A+E</w:t>
      </w:r>
    </w:p>
    <w:p w:rsidR="0053172E" w:rsidRPr="00CE61E2" w:rsidRDefault="0053172E" w:rsidP="0053172E">
      <w:pPr>
        <w:pStyle w:val="NoSpacing"/>
        <w:rPr>
          <w:sz w:val="24"/>
          <w:szCs w:val="24"/>
        </w:rPr>
      </w:pPr>
    </w:p>
    <w:p w:rsidR="0053172E" w:rsidRPr="00CE61E2" w:rsidRDefault="0053172E" w:rsidP="0053172E">
      <w:pPr>
        <w:pStyle w:val="NoSpacing"/>
        <w:rPr>
          <w:sz w:val="24"/>
          <w:szCs w:val="24"/>
        </w:rPr>
      </w:pPr>
      <w:bookmarkStart w:id="0" w:name="_GoBack"/>
      <w:bookmarkEnd w:id="0"/>
      <w:r w:rsidRPr="00CE61E2">
        <w:rPr>
          <w:sz w:val="24"/>
          <w:szCs w:val="24"/>
        </w:rPr>
        <w:t xml:space="preserve">Management strategies that are </w:t>
      </w:r>
      <w:r w:rsidRPr="00CE61E2">
        <w:rPr>
          <w:b/>
          <w:sz w:val="24"/>
          <w:szCs w:val="24"/>
        </w:rPr>
        <w:t>NOT</w:t>
      </w:r>
      <w:r w:rsidRPr="00CE61E2">
        <w:rPr>
          <w:sz w:val="24"/>
          <w:szCs w:val="24"/>
        </w:rPr>
        <w:t xml:space="preserve"> recommended:</w:t>
      </w:r>
    </w:p>
    <w:p w:rsidR="0053172E" w:rsidRPr="00CE61E2" w:rsidRDefault="0053172E" w:rsidP="0053172E">
      <w:pPr>
        <w:pStyle w:val="NoSpacing"/>
        <w:numPr>
          <w:ilvl w:val="0"/>
          <w:numId w:val="7"/>
        </w:numPr>
        <w:rPr>
          <w:sz w:val="24"/>
          <w:szCs w:val="24"/>
        </w:rPr>
      </w:pPr>
      <w:r w:rsidRPr="00CE61E2">
        <w:rPr>
          <w:sz w:val="24"/>
          <w:szCs w:val="24"/>
        </w:rPr>
        <w:t>Herbal treatments</w:t>
      </w:r>
    </w:p>
    <w:p w:rsidR="0053172E" w:rsidRPr="00CE61E2" w:rsidRDefault="0053172E" w:rsidP="0053172E">
      <w:pPr>
        <w:pStyle w:val="NoSpacing"/>
        <w:numPr>
          <w:ilvl w:val="0"/>
          <w:numId w:val="7"/>
        </w:numPr>
        <w:rPr>
          <w:sz w:val="24"/>
          <w:szCs w:val="24"/>
        </w:rPr>
      </w:pPr>
      <w:r w:rsidRPr="00CE61E2">
        <w:rPr>
          <w:sz w:val="24"/>
          <w:szCs w:val="24"/>
        </w:rPr>
        <w:t>Homeopathy</w:t>
      </w:r>
    </w:p>
    <w:p w:rsidR="0053172E" w:rsidRPr="00CE61E2" w:rsidRDefault="0053172E" w:rsidP="0053172E">
      <w:pPr>
        <w:pStyle w:val="NoSpacing"/>
        <w:numPr>
          <w:ilvl w:val="0"/>
          <w:numId w:val="7"/>
        </w:numPr>
        <w:rPr>
          <w:sz w:val="24"/>
          <w:szCs w:val="24"/>
        </w:rPr>
      </w:pPr>
      <w:r w:rsidRPr="00CE61E2">
        <w:rPr>
          <w:sz w:val="24"/>
          <w:szCs w:val="24"/>
        </w:rPr>
        <w:t>Hypnosis</w:t>
      </w:r>
    </w:p>
    <w:p w:rsidR="0053172E" w:rsidRPr="00CE61E2" w:rsidRDefault="0053172E" w:rsidP="0053172E">
      <w:pPr>
        <w:pStyle w:val="NoSpacing"/>
        <w:numPr>
          <w:ilvl w:val="0"/>
          <w:numId w:val="7"/>
        </w:numPr>
        <w:rPr>
          <w:sz w:val="24"/>
          <w:szCs w:val="24"/>
        </w:rPr>
      </w:pPr>
      <w:r w:rsidRPr="00CE61E2">
        <w:rPr>
          <w:sz w:val="24"/>
          <w:szCs w:val="24"/>
        </w:rPr>
        <w:t>Hypnotherapy</w:t>
      </w:r>
    </w:p>
    <w:p w:rsidR="0053172E" w:rsidRPr="00CE61E2" w:rsidRDefault="0053172E" w:rsidP="0053172E">
      <w:pPr>
        <w:pStyle w:val="NoSpacing"/>
        <w:numPr>
          <w:ilvl w:val="0"/>
          <w:numId w:val="7"/>
        </w:numPr>
        <w:rPr>
          <w:sz w:val="24"/>
          <w:szCs w:val="24"/>
        </w:rPr>
      </w:pPr>
      <w:r w:rsidRPr="00CE61E2">
        <w:rPr>
          <w:sz w:val="24"/>
          <w:szCs w:val="24"/>
        </w:rPr>
        <w:t>Psychotherapy</w:t>
      </w:r>
    </w:p>
    <w:p w:rsidR="0053172E" w:rsidRPr="00CE61E2" w:rsidRDefault="005007F6" w:rsidP="0053172E">
      <w:pPr>
        <w:pStyle w:val="NoSpacing"/>
        <w:numPr>
          <w:ilvl w:val="0"/>
          <w:numId w:val="7"/>
        </w:numPr>
        <w:rPr>
          <w:sz w:val="24"/>
          <w:szCs w:val="24"/>
        </w:rPr>
      </w:pPr>
      <w:r>
        <w:rPr>
          <w:sz w:val="24"/>
          <w:szCs w:val="24"/>
        </w:rPr>
        <w:t>Mul</w:t>
      </w:r>
      <w:r w:rsidR="0053172E" w:rsidRPr="00CE61E2">
        <w:rPr>
          <w:sz w:val="24"/>
          <w:szCs w:val="24"/>
        </w:rPr>
        <w:t>t</w:t>
      </w:r>
      <w:r>
        <w:rPr>
          <w:sz w:val="24"/>
          <w:szCs w:val="24"/>
        </w:rPr>
        <w:t>i</w:t>
      </w:r>
      <w:r w:rsidR="0053172E" w:rsidRPr="00CE61E2">
        <w:rPr>
          <w:sz w:val="24"/>
          <w:szCs w:val="24"/>
        </w:rPr>
        <w:t>vitamins</w:t>
      </w:r>
      <w:r w:rsidR="00B7481E" w:rsidRPr="00CE61E2">
        <w:rPr>
          <w:sz w:val="24"/>
          <w:szCs w:val="24"/>
        </w:rPr>
        <w:t xml:space="preserve"> - </w:t>
      </w:r>
      <w:r w:rsidR="00B7481E" w:rsidRPr="00CE61E2">
        <w:rPr>
          <w:color w:val="000000"/>
          <w:sz w:val="24"/>
          <w:szCs w:val="24"/>
        </w:rPr>
        <w:t>except in hyperemesis where vitamin B1 has been advised</w:t>
      </w:r>
    </w:p>
    <w:p w:rsidR="0053172E" w:rsidRPr="00CE61E2" w:rsidRDefault="0053172E" w:rsidP="0053172E">
      <w:pPr>
        <w:pStyle w:val="NoSpacing"/>
        <w:rPr>
          <w:b/>
          <w:sz w:val="24"/>
          <w:szCs w:val="24"/>
        </w:rPr>
      </w:pPr>
    </w:p>
    <w:p w:rsidR="0053172E" w:rsidRPr="00CE61E2" w:rsidRDefault="0053172E" w:rsidP="0053172E">
      <w:pPr>
        <w:pStyle w:val="NoSpacing"/>
        <w:rPr>
          <w:b/>
          <w:sz w:val="24"/>
          <w:szCs w:val="24"/>
        </w:rPr>
      </w:pPr>
      <w:r w:rsidRPr="00CE61E2">
        <w:rPr>
          <w:b/>
          <w:sz w:val="24"/>
          <w:szCs w:val="24"/>
        </w:rPr>
        <w:t>Follow up</w:t>
      </w:r>
    </w:p>
    <w:p w:rsidR="00943FD4" w:rsidRPr="00CE61E2" w:rsidRDefault="00943FD4" w:rsidP="0053172E">
      <w:pPr>
        <w:pStyle w:val="NoSpacing"/>
        <w:numPr>
          <w:ilvl w:val="0"/>
          <w:numId w:val="8"/>
        </w:numPr>
        <w:rPr>
          <w:sz w:val="24"/>
          <w:szCs w:val="24"/>
        </w:rPr>
      </w:pPr>
      <w:r w:rsidRPr="00CE61E2">
        <w:rPr>
          <w:sz w:val="24"/>
          <w:szCs w:val="24"/>
        </w:rPr>
        <w:t>Those admitted to OMU will be followed up by EPAU within 24 hours</w:t>
      </w:r>
    </w:p>
    <w:p w:rsidR="0043257D" w:rsidRPr="0043257D" w:rsidRDefault="0053172E" w:rsidP="0043257D">
      <w:pPr>
        <w:pStyle w:val="NoSpacing"/>
        <w:numPr>
          <w:ilvl w:val="0"/>
          <w:numId w:val="8"/>
        </w:numPr>
        <w:rPr>
          <w:rFonts w:ascii="Arial" w:hAnsi="Arial" w:cs="Arial"/>
          <w:b/>
          <w:color w:val="000000"/>
        </w:rPr>
      </w:pPr>
      <w:r w:rsidRPr="0043257D">
        <w:rPr>
          <w:sz w:val="24"/>
          <w:szCs w:val="24"/>
        </w:rPr>
        <w:t>Check psychological wellbeing</w:t>
      </w:r>
      <w:r w:rsidR="0043257D" w:rsidRPr="0043257D">
        <w:rPr>
          <w:sz w:val="24"/>
          <w:szCs w:val="24"/>
        </w:rPr>
        <w:t>, signpost to</w:t>
      </w:r>
      <w:r w:rsidR="0043257D" w:rsidRPr="0043257D">
        <w:rPr>
          <w:rFonts w:ascii="Arial" w:hAnsi="Arial" w:cs="Arial"/>
        </w:rPr>
        <w:t xml:space="preserve"> </w:t>
      </w:r>
      <w:hyperlink r:id="rId9" w:history="1">
        <w:r w:rsidR="0043257D" w:rsidRPr="0043257D">
          <w:rPr>
            <w:rStyle w:val="Hyperlink"/>
            <w:rFonts w:ascii="Arial" w:hAnsi="Arial"/>
            <w:color w:val="000000"/>
          </w:rPr>
          <w:t>www.pregnancysicknesssupport.org.uk</w:t>
        </w:r>
      </w:hyperlink>
    </w:p>
    <w:p w:rsidR="0053172E" w:rsidRPr="00CE61E2" w:rsidRDefault="0053172E" w:rsidP="0053172E">
      <w:pPr>
        <w:pStyle w:val="NoSpacing"/>
        <w:numPr>
          <w:ilvl w:val="0"/>
          <w:numId w:val="8"/>
        </w:numPr>
        <w:rPr>
          <w:sz w:val="24"/>
          <w:szCs w:val="24"/>
        </w:rPr>
      </w:pPr>
      <w:r w:rsidRPr="00CE61E2">
        <w:rPr>
          <w:sz w:val="24"/>
          <w:szCs w:val="24"/>
        </w:rPr>
        <w:t>Consider early anti-emetic use in future pregnancies</w:t>
      </w:r>
    </w:p>
    <w:p w:rsidR="001B0C29" w:rsidRPr="00E362A0" w:rsidRDefault="00B7481E" w:rsidP="00B7481E">
      <w:pPr>
        <w:pStyle w:val="NoSpacing"/>
        <w:numPr>
          <w:ilvl w:val="0"/>
          <w:numId w:val="8"/>
        </w:numPr>
        <w:rPr>
          <w:sz w:val="24"/>
          <w:szCs w:val="24"/>
        </w:rPr>
      </w:pPr>
      <w:r w:rsidRPr="00CE61E2">
        <w:rPr>
          <w:color w:val="000000"/>
          <w:sz w:val="24"/>
          <w:szCs w:val="24"/>
        </w:rPr>
        <w:t>If NVP continues into second and third trimesters then the wom</w:t>
      </w:r>
      <w:r w:rsidR="00457F92" w:rsidRPr="00CE61E2">
        <w:rPr>
          <w:color w:val="000000"/>
          <w:sz w:val="24"/>
          <w:szCs w:val="24"/>
        </w:rPr>
        <w:t>an may need review in hospital antenatal c</w:t>
      </w:r>
      <w:r w:rsidRPr="00CE61E2">
        <w:rPr>
          <w:color w:val="000000"/>
          <w:sz w:val="24"/>
          <w:szCs w:val="24"/>
        </w:rPr>
        <w:t>linic with monitoring of fetal growth and maternal wellbeing</w:t>
      </w:r>
      <w:r w:rsidR="00E362A0">
        <w:rPr>
          <w:color w:val="000000"/>
          <w:sz w:val="24"/>
          <w:szCs w:val="24"/>
        </w:rPr>
        <w:t>.</w:t>
      </w:r>
    </w:p>
    <w:p w:rsidR="00E362A0" w:rsidRDefault="00E362A0" w:rsidP="00E362A0">
      <w:pPr>
        <w:pStyle w:val="NoSpacing"/>
        <w:rPr>
          <w:color w:val="000000"/>
          <w:sz w:val="24"/>
          <w:szCs w:val="24"/>
        </w:rPr>
      </w:pPr>
    </w:p>
    <w:p w:rsidR="00E362A0" w:rsidRDefault="00E362A0" w:rsidP="00E362A0">
      <w:pPr>
        <w:pStyle w:val="NoSpacing"/>
        <w:rPr>
          <w:color w:val="000000"/>
          <w:sz w:val="24"/>
          <w:szCs w:val="24"/>
        </w:rPr>
      </w:pPr>
    </w:p>
    <w:p w:rsidR="00E362A0" w:rsidRPr="00E362A0" w:rsidRDefault="00E362A0" w:rsidP="00E362A0">
      <w:pPr>
        <w:pStyle w:val="NoSpacing"/>
        <w:rPr>
          <w:color w:val="000000"/>
          <w:sz w:val="20"/>
          <w:szCs w:val="20"/>
        </w:rPr>
      </w:pPr>
      <w:r w:rsidRPr="00E362A0">
        <w:rPr>
          <w:color w:val="000000"/>
          <w:sz w:val="20"/>
          <w:szCs w:val="20"/>
        </w:rPr>
        <w:t xml:space="preserve">Authors:  Dr Lauren Ward (GP Clinical Lead), </w:t>
      </w:r>
      <w:r>
        <w:rPr>
          <w:color w:val="000000"/>
          <w:sz w:val="20"/>
          <w:szCs w:val="20"/>
        </w:rPr>
        <w:t>Miss</w:t>
      </w:r>
      <w:r w:rsidR="008F2272">
        <w:rPr>
          <w:color w:val="000000"/>
          <w:sz w:val="20"/>
          <w:szCs w:val="20"/>
        </w:rPr>
        <w:t xml:space="preserve"> Sandra Watson</w:t>
      </w:r>
      <w:r w:rsidRPr="00E362A0">
        <w:rPr>
          <w:color w:val="000000"/>
          <w:sz w:val="20"/>
          <w:szCs w:val="20"/>
        </w:rPr>
        <w:t xml:space="preserve">, Consultant </w:t>
      </w:r>
      <w:r w:rsidR="008F2272">
        <w:rPr>
          <w:color w:val="000000"/>
          <w:sz w:val="20"/>
          <w:szCs w:val="20"/>
        </w:rPr>
        <w:t>Lead Gynaecologist)</w:t>
      </w:r>
    </w:p>
    <w:p w:rsidR="00E362A0" w:rsidRDefault="00616902" w:rsidP="00E362A0">
      <w:pPr>
        <w:pStyle w:val="NoSpacing"/>
        <w:rPr>
          <w:color w:val="000000"/>
          <w:sz w:val="20"/>
          <w:szCs w:val="20"/>
        </w:rPr>
      </w:pPr>
      <w:r>
        <w:rPr>
          <w:color w:val="000000"/>
          <w:sz w:val="20"/>
          <w:szCs w:val="20"/>
        </w:rPr>
        <w:t xml:space="preserve">Updated: </w:t>
      </w:r>
      <w:r w:rsidR="005007F6">
        <w:rPr>
          <w:color w:val="000000"/>
          <w:sz w:val="20"/>
          <w:szCs w:val="20"/>
        </w:rPr>
        <w:t xml:space="preserve">Dr Natalie Settle (GP Clinical Lead), </w:t>
      </w:r>
      <w:r>
        <w:rPr>
          <w:color w:val="000000"/>
          <w:sz w:val="20"/>
          <w:szCs w:val="20"/>
        </w:rPr>
        <w:t>Miss Sandra Watson (Consultant Lead G</w:t>
      </w:r>
      <w:r w:rsidR="005007F6">
        <w:rPr>
          <w:color w:val="000000"/>
          <w:sz w:val="20"/>
          <w:szCs w:val="20"/>
        </w:rPr>
        <w:t>ynaecologist)</w:t>
      </w:r>
      <w:r>
        <w:rPr>
          <w:color w:val="000000"/>
          <w:sz w:val="20"/>
          <w:szCs w:val="20"/>
        </w:rPr>
        <w:t>, January 2020</w:t>
      </w:r>
    </w:p>
    <w:p w:rsidR="00E362A0" w:rsidRPr="00E362A0" w:rsidRDefault="00E362A0" w:rsidP="00E362A0">
      <w:pPr>
        <w:pStyle w:val="NoSpacing"/>
        <w:rPr>
          <w:sz w:val="20"/>
          <w:szCs w:val="20"/>
        </w:rPr>
      </w:pPr>
      <w:r>
        <w:rPr>
          <w:color w:val="000000"/>
          <w:sz w:val="20"/>
          <w:szCs w:val="20"/>
        </w:rPr>
        <w:t>R</w:t>
      </w:r>
      <w:r w:rsidR="00925EFE">
        <w:rPr>
          <w:color w:val="000000"/>
          <w:sz w:val="20"/>
          <w:szCs w:val="20"/>
        </w:rPr>
        <w:t>eview date:</w:t>
      </w:r>
      <w:r w:rsidRPr="00E362A0">
        <w:rPr>
          <w:color w:val="000000"/>
          <w:sz w:val="20"/>
          <w:szCs w:val="20"/>
        </w:rPr>
        <w:t xml:space="preserve"> </w:t>
      </w:r>
      <w:r w:rsidR="005007F6">
        <w:rPr>
          <w:color w:val="000000"/>
          <w:sz w:val="20"/>
          <w:szCs w:val="20"/>
        </w:rPr>
        <w:t>Jan</w:t>
      </w:r>
      <w:r w:rsidR="00616902">
        <w:rPr>
          <w:color w:val="000000"/>
          <w:sz w:val="20"/>
          <w:szCs w:val="20"/>
        </w:rPr>
        <w:t>uary 2023</w:t>
      </w:r>
    </w:p>
    <w:sectPr w:rsidR="00E362A0" w:rsidRPr="00E362A0" w:rsidSect="00E362A0">
      <w:headerReference w:type="default" r:id="rId10"/>
      <w:footerReference w:type="default" r:id="rId11"/>
      <w:pgSz w:w="11906" w:h="16838"/>
      <w:pgMar w:top="1134" w:right="1418" w:bottom="851" w:left="1418"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1E2" w:rsidRDefault="00CE61E2" w:rsidP="00CE61E2">
      <w:pPr>
        <w:spacing w:after="0" w:line="240" w:lineRule="auto"/>
      </w:pPr>
      <w:r>
        <w:separator/>
      </w:r>
    </w:p>
  </w:endnote>
  <w:endnote w:type="continuationSeparator" w:id="0">
    <w:p w:rsidR="00CE61E2" w:rsidRDefault="00CE61E2" w:rsidP="00CE6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8072759"/>
      <w:docPartObj>
        <w:docPartGallery w:val="Page Numbers (Bottom of Page)"/>
        <w:docPartUnique/>
      </w:docPartObj>
    </w:sdtPr>
    <w:sdtEndPr>
      <w:rPr>
        <w:noProof/>
      </w:rPr>
    </w:sdtEndPr>
    <w:sdtContent>
      <w:p w:rsidR="00E362A0" w:rsidRDefault="00E362A0">
        <w:pPr>
          <w:pStyle w:val="Footer"/>
          <w:jc w:val="right"/>
        </w:pPr>
        <w:r>
          <w:fldChar w:fldCharType="begin"/>
        </w:r>
        <w:r>
          <w:instrText xml:space="preserve"> PAGE   \* MERGEFORMAT </w:instrText>
        </w:r>
        <w:r>
          <w:fldChar w:fldCharType="separate"/>
        </w:r>
        <w:r w:rsidR="00616902">
          <w:rPr>
            <w:noProof/>
          </w:rPr>
          <w:t>3</w:t>
        </w:r>
        <w:r>
          <w:rPr>
            <w:noProof/>
          </w:rPr>
          <w:fldChar w:fldCharType="end"/>
        </w:r>
      </w:p>
    </w:sdtContent>
  </w:sdt>
  <w:p w:rsidR="00E362A0" w:rsidRDefault="00E362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1E2" w:rsidRDefault="00CE61E2" w:rsidP="00CE61E2">
      <w:pPr>
        <w:spacing w:after="0" w:line="240" w:lineRule="auto"/>
      </w:pPr>
      <w:r>
        <w:separator/>
      </w:r>
    </w:p>
  </w:footnote>
  <w:footnote w:type="continuationSeparator" w:id="0">
    <w:p w:rsidR="00CE61E2" w:rsidRDefault="00CE61E2" w:rsidP="00CE6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1E2" w:rsidRDefault="00616902">
    <w:pPr>
      <w:pStyle w:val="Header"/>
    </w:pPr>
    <w:r>
      <w:object w:dxaOrig="1966" w:dyaOrig="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8.25pt;height:48.75pt">
          <v:imagedata r:id="rId1" o:title=""/>
        </v:shape>
        <o:OLEObject Type="Embed" ProgID="Visio.Drawing.15" ShapeID="_x0000_i1028" DrawAspect="Content" ObjectID="_1641817335" r:id="rId2"/>
      </w:object>
    </w:r>
    <w:r w:rsidR="00CE61E2">
      <w:t xml:space="preserve">                                                              </w:t>
    </w:r>
    <w:r>
      <w:t xml:space="preserve">                                 </w:t>
    </w:r>
    <w:r>
      <w:object w:dxaOrig="2356" w:dyaOrig="975">
        <v:shape id="_x0000_i1032" type="#_x0000_t75" style="width:117.75pt;height:48.75pt">
          <v:imagedata r:id="rId3" o:title=""/>
        </v:shape>
        <o:OLEObject Type="Embed" ProgID="Visio.Drawing.15" ShapeID="_x0000_i1032" DrawAspect="Content" ObjectID="_1641817336" r:id="rId4"/>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437E1"/>
    <w:multiLevelType w:val="hybridMultilevel"/>
    <w:tmpl w:val="9DFA01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9AE758C"/>
    <w:multiLevelType w:val="hybridMultilevel"/>
    <w:tmpl w:val="A4DAE7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C5058A6"/>
    <w:multiLevelType w:val="hybridMultilevel"/>
    <w:tmpl w:val="2326ED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CED297B"/>
    <w:multiLevelType w:val="hybridMultilevel"/>
    <w:tmpl w:val="3112E5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FB97455"/>
    <w:multiLevelType w:val="hybridMultilevel"/>
    <w:tmpl w:val="85164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1B76A67"/>
    <w:multiLevelType w:val="hybridMultilevel"/>
    <w:tmpl w:val="8A9C2E3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20826A3"/>
    <w:multiLevelType w:val="hybridMultilevel"/>
    <w:tmpl w:val="DE2264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71E25CC"/>
    <w:multiLevelType w:val="hybridMultilevel"/>
    <w:tmpl w:val="692A0C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2FB6A0A"/>
    <w:multiLevelType w:val="hybridMultilevel"/>
    <w:tmpl w:val="A88C7E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3"/>
  </w:num>
  <w:num w:numId="4">
    <w:abstractNumId w:val="4"/>
  </w:num>
  <w:num w:numId="5">
    <w:abstractNumId w:val="2"/>
  </w:num>
  <w:num w:numId="6">
    <w:abstractNumId w:val="6"/>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26E"/>
    <w:rsid w:val="001B0C29"/>
    <w:rsid w:val="003F5416"/>
    <w:rsid w:val="0043026E"/>
    <w:rsid w:val="0043257D"/>
    <w:rsid w:val="00457F92"/>
    <w:rsid w:val="005007F6"/>
    <w:rsid w:val="00503E6C"/>
    <w:rsid w:val="00512C10"/>
    <w:rsid w:val="0053172E"/>
    <w:rsid w:val="005676AB"/>
    <w:rsid w:val="00616902"/>
    <w:rsid w:val="006D1BB4"/>
    <w:rsid w:val="0076359C"/>
    <w:rsid w:val="00780060"/>
    <w:rsid w:val="007866B8"/>
    <w:rsid w:val="008F2272"/>
    <w:rsid w:val="0090659A"/>
    <w:rsid w:val="00925EFE"/>
    <w:rsid w:val="00943FD4"/>
    <w:rsid w:val="00A06991"/>
    <w:rsid w:val="00B7481E"/>
    <w:rsid w:val="00C6662A"/>
    <w:rsid w:val="00CE61E2"/>
    <w:rsid w:val="00E36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9"/>
    <o:shapelayout v:ext="edit">
      <o:idmap v:ext="edit" data="1"/>
    </o:shapelayout>
  </w:shapeDefaults>
  <w:decimalSymbol w:val="."/>
  <w:listSeparator w:val=","/>
  <w14:docId w14:val="3951FA9A"/>
  <w15:docId w15:val="{A9DAFC15-FD9E-4E22-A8E0-53C24CC53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26E"/>
    <w:pPr>
      <w:spacing w:line="256" w:lineRule="auto"/>
    </w:pPr>
  </w:style>
  <w:style w:type="paragraph" w:styleId="Heading1">
    <w:name w:val="heading 1"/>
    <w:basedOn w:val="Normal"/>
    <w:link w:val="Heading1Char"/>
    <w:uiPriority w:val="9"/>
    <w:qFormat/>
    <w:rsid w:val="007800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026E"/>
    <w:pPr>
      <w:spacing w:after="0" w:line="240" w:lineRule="auto"/>
    </w:pPr>
  </w:style>
  <w:style w:type="paragraph" w:styleId="Header">
    <w:name w:val="header"/>
    <w:basedOn w:val="Normal"/>
    <w:link w:val="HeaderChar"/>
    <w:uiPriority w:val="99"/>
    <w:unhideWhenUsed/>
    <w:rsid w:val="00CE61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1E2"/>
  </w:style>
  <w:style w:type="paragraph" w:styleId="Footer">
    <w:name w:val="footer"/>
    <w:basedOn w:val="Normal"/>
    <w:link w:val="FooterChar"/>
    <w:uiPriority w:val="99"/>
    <w:unhideWhenUsed/>
    <w:rsid w:val="00CE61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1E2"/>
  </w:style>
  <w:style w:type="paragraph" w:styleId="BalloonText">
    <w:name w:val="Balloon Text"/>
    <w:basedOn w:val="Normal"/>
    <w:link w:val="BalloonTextChar"/>
    <w:uiPriority w:val="99"/>
    <w:semiHidden/>
    <w:unhideWhenUsed/>
    <w:rsid w:val="005007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7F6"/>
    <w:rPr>
      <w:rFonts w:ascii="Tahoma" w:hAnsi="Tahoma" w:cs="Tahoma"/>
      <w:sz w:val="16"/>
      <w:szCs w:val="16"/>
    </w:rPr>
  </w:style>
  <w:style w:type="character" w:styleId="Hyperlink">
    <w:name w:val="Hyperlink"/>
    <w:semiHidden/>
    <w:unhideWhenUsed/>
    <w:rsid w:val="0043257D"/>
    <w:rPr>
      <w:color w:val="0563C1"/>
      <w:u w:val="single"/>
    </w:rPr>
  </w:style>
  <w:style w:type="character" w:customStyle="1" w:styleId="Heading1Char">
    <w:name w:val="Heading 1 Char"/>
    <w:basedOn w:val="DefaultParagraphFont"/>
    <w:link w:val="Heading1"/>
    <w:uiPriority w:val="9"/>
    <w:rsid w:val="00780060"/>
    <w:rPr>
      <w:rFonts w:ascii="Times New Roman" w:eastAsia="Times New Roman" w:hAnsi="Times New Roman" w:cs="Times New Roman"/>
      <w:b/>
      <w:bCs/>
      <w:kern w:val="36"/>
      <w:sz w:val="48"/>
      <w:szCs w:val="48"/>
      <w:lang w:eastAsia="en-GB"/>
    </w:rPr>
  </w:style>
  <w:style w:type="paragraph" w:customStyle="1" w:styleId="body0020text00202">
    <w:name w:val="body_0020text_00202"/>
    <w:basedOn w:val="Normal"/>
    <w:rsid w:val="007800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0020text00202char">
    <w:name w:val="body_0020text_00202__char"/>
    <w:basedOn w:val="DefaultParagraphFont"/>
    <w:rsid w:val="00780060"/>
  </w:style>
  <w:style w:type="character" w:customStyle="1" w:styleId="heading00201char">
    <w:name w:val="heading_00201__char"/>
    <w:basedOn w:val="DefaultParagraphFont"/>
    <w:rsid w:val="00780060"/>
  </w:style>
  <w:style w:type="paragraph" w:customStyle="1" w:styleId="Normal1">
    <w:name w:val="Normal1"/>
    <w:basedOn w:val="Normal"/>
    <w:rsid w:val="007800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char">
    <w:name w:val="normal__char"/>
    <w:basedOn w:val="DefaultParagraphFont"/>
    <w:rsid w:val="00780060"/>
  </w:style>
  <w:style w:type="paragraph" w:styleId="ListParagraph">
    <w:name w:val="List Paragraph"/>
    <w:basedOn w:val="Normal"/>
    <w:uiPriority w:val="34"/>
    <w:qFormat/>
    <w:rsid w:val="007800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58504">
      <w:bodyDiv w:val="1"/>
      <w:marLeft w:val="0"/>
      <w:marRight w:val="0"/>
      <w:marTop w:val="0"/>
      <w:marBottom w:val="0"/>
      <w:divBdr>
        <w:top w:val="none" w:sz="0" w:space="0" w:color="auto"/>
        <w:left w:val="none" w:sz="0" w:space="0" w:color="auto"/>
        <w:bottom w:val="none" w:sz="0" w:space="0" w:color="auto"/>
        <w:right w:val="none" w:sz="0" w:space="0" w:color="auto"/>
      </w:divBdr>
    </w:div>
    <w:div w:id="1333946247">
      <w:bodyDiv w:val="1"/>
      <w:marLeft w:val="0"/>
      <w:marRight w:val="0"/>
      <w:marTop w:val="0"/>
      <w:marBottom w:val="0"/>
      <w:divBdr>
        <w:top w:val="none" w:sz="0" w:space="0" w:color="auto"/>
        <w:left w:val="none" w:sz="0" w:space="0" w:color="auto"/>
        <w:bottom w:val="none" w:sz="0" w:space="0" w:color="auto"/>
        <w:right w:val="none" w:sz="0" w:space="0" w:color="auto"/>
      </w:divBdr>
    </w:div>
    <w:div w:id="1346593223">
      <w:bodyDiv w:val="1"/>
      <w:marLeft w:val="0"/>
      <w:marRight w:val="0"/>
      <w:marTop w:val="0"/>
      <w:marBottom w:val="0"/>
      <w:divBdr>
        <w:top w:val="none" w:sz="0" w:space="0" w:color="auto"/>
        <w:left w:val="none" w:sz="0" w:space="0" w:color="auto"/>
        <w:bottom w:val="none" w:sz="0" w:space="0" w:color="auto"/>
        <w:right w:val="none" w:sz="0" w:space="0" w:color="auto"/>
      </w:divBdr>
    </w:div>
    <w:div w:id="207769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egnancysicknesssupport.org.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package" Target="embeddings/Microsoft_Visio_Drawing.vsdx"/><Relationship Id="rId1" Type="http://schemas.openxmlformats.org/officeDocument/2006/relationships/image" Target="media/image2.emf"/><Relationship Id="rId4" Type="http://schemas.openxmlformats.org/officeDocument/2006/relationships/package" Target="embeddings/Microsoft_Visio_Drawing1.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3C790-27B4-4A43-908A-572229EEE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739</Words>
  <Characters>4215</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ward</dc:creator>
  <cp:lastModifiedBy>Crane, Helen - Programme Board Support Officer</cp:lastModifiedBy>
  <cp:revision>2</cp:revision>
  <dcterms:created xsi:type="dcterms:W3CDTF">2020-01-29T15:36:00Z</dcterms:created>
  <dcterms:modified xsi:type="dcterms:W3CDTF">2020-01-29T15:36:00Z</dcterms:modified>
</cp:coreProperties>
</file>