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00"/>
        <w:gridCol w:w="5972"/>
      </w:tblGrid>
      <w:tr w:rsidR="00184C55" w:rsidRPr="00EF3BC6" w:rsidTr="00804E92">
        <w:trPr>
          <w:trHeight w:val="345"/>
          <w:jc w:val="center"/>
        </w:trPr>
        <w:tc>
          <w:tcPr>
            <w:tcW w:w="3100" w:type="dxa"/>
            <w:shd w:val="clear" w:color="auto" w:fill="5B9BD5" w:themeFill="accent1"/>
            <w:vAlign w:val="center"/>
          </w:tcPr>
          <w:p w:rsidR="00184C55" w:rsidRPr="00844A16" w:rsidRDefault="00184C55" w:rsidP="004B2851">
            <w:pPr>
              <w:pStyle w:val="BodyText"/>
              <w:spacing w:line="276" w:lineRule="auto"/>
              <w:contextualSpacing/>
              <w:rPr>
                <w:b/>
                <w:bCs/>
                <w:color w:val="FFFFFF"/>
                <w:sz w:val="24"/>
                <w:szCs w:val="24"/>
              </w:rPr>
            </w:pPr>
            <w:r w:rsidRPr="00844A16">
              <w:rPr>
                <w:b/>
                <w:bCs/>
                <w:color w:val="FFFFFF"/>
                <w:sz w:val="24"/>
                <w:szCs w:val="24"/>
              </w:rPr>
              <w:t>Service</w:t>
            </w:r>
          </w:p>
        </w:tc>
        <w:tc>
          <w:tcPr>
            <w:tcW w:w="5972" w:type="dxa"/>
            <w:vAlign w:val="center"/>
          </w:tcPr>
          <w:p w:rsidR="00184C55" w:rsidRPr="00844A16" w:rsidRDefault="00C154FF" w:rsidP="004B2851">
            <w:pPr>
              <w:pStyle w:val="BodyText"/>
              <w:spacing w:line="276" w:lineRule="auto"/>
              <w:contextualSpacing/>
              <w:rPr>
                <w:b/>
                <w:bCs/>
                <w:sz w:val="24"/>
              </w:rPr>
            </w:pPr>
            <w:r w:rsidRPr="00844A16">
              <w:rPr>
                <w:b/>
                <w:bCs/>
                <w:sz w:val="24"/>
              </w:rPr>
              <w:t xml:space="preserve">GP </w:t>
            </w:r>
            <w:r w:rsidR="00184C55" w:rsidRPr="00844A16">
              <w:rPr>
                <w:b/>
                <w:bCs/>
                <w:sz w:val="24"/>
              </w:rPr>
              <w:t>Universal Offer</w:t>
            </w:r>
            <w:r w:rsidRPr="00844A16">
              <w:rPr>
                <w:b/>
                <w:bCs/>
                <w:sz w:val="24"/>
              </w:rPr>
              <w:t xml:space="preserve"> Specification</w:t>
            </w:r>
          </w:p>
        </w:tc>
      </w:tr>
      <w:tr w:rsidR="00184C55" w:rsidRPr="00EF3BC6" w:rsidTr="00804E92">
        <w:trPr>
          <w:trHeight w:val="345"/>
          <w:jc w:val="center"/>
        </w:trPr>
        <w:tc>
          <w:tcPr>
            <w:tcW w:w="3100" w:type="dxa"/>
            <w:shd w:val="clear" w:color="auto" w:fill="5B9BD5" w:themeFill="accent1"/>
            <w:vAlign w:val="center"/>
          </w:tcPr>
          <w:p w:rsidR="00184C55" w:rsidRPr="00844A16" w:rsidRDefault="00184C55" w:rsidP="004B2851">
            <w:pPr>
              <w:pStyle w:val="BodyText"/>
              <w:spacing w:line="276" w:lineRule="auto"/>
              <w:contextualSpacing/>
              <w:rPr>
                <w:b/>
                <w:bCs/>
                <w:color w:val="FFFFFF"/>
                <w:sz w:val="24"/>
                <w:szCs w:val="24"/>
              </w:rPr>
            </w:pPr>
            <w:r w:rsidRPr="00844A16">
              <w:rPr>
                <w:b/>
                <w:bCs/>
                <w:color w:val="FFFFFF"/>
                <w:sz w:val="24"/>
                <w:szCs w:val="24"/>
              </w:rPr>
              <w:t>Commissioner Lead</w:t>
            </w:r>
          </w:p>
        </w:tc>
        <w:tc>
          <w:tcPr>
            <w:tcW w:w="5972" w:type="dxa"/>
            <w:vAlign w:val="center"/>
          </w:tcPr>
          <w:p w:rsidR="00184C55" w:rsidRPr="00844A16" w:rsidRDefault="00184C55" w:rsidP="004B2851">
            <w:pPr>
              <w:pStyle w:val="BodyText"/>
              <w:spacing w:line="276" w:lineRule="auto"/>
              <w:contextualSpacing/>
              <w:rPr>
                <w:b/>
                <w:bCs/>
                <w:sz w:val="24"/>
              </w:rPr>
            </w:pPr>
            <w:r w:rsidRPr="00844A16">
              <w:rPr>
                <w:b/>
                <w:bCs/>
                <w:sz w:val="24"/>
              </w:rPr>
              <w:t>Camden CCG</w:t>
            </w:r>
          </w:p>
        </w:tc>
      </w:tr>
      <w:tr w:rsidR="00184C55" w:rsidRPr="00EF3BC6" w:rsidTr="00804E92">
        <w:trPr>
          <w:trHeight w:val="345"/>
          <w:jc w:val="center"/>
        </w:trPr>
        <w:tc>
          <w:tcPr>
            <w:tcW w:w="3100" w:type="dxa"/>
            <w:shd w:val="clear" w:color="auto" w:fill="5B9BD5" w:themeFill="accent1"/>
            <w:vAlign w:val="center"/>
          </w:tcPr>
          <w:p w:rsidR="00184C55" w:rsidRPr="00844A16" w:rsidRDefault="00184C55" w:rsidP="004B2851">
            <w:pPr>
              <w:pStyle w:val="BodyText"/>
              <w:spacing w:line="276" w:lineRule="auto"/>
              <w:contextualSpacing/>
              <w:rPr>
                <w:b/>
                <w:bCs/>
                <w:color w:val="FFFFFF"/>
                <w:sz w:val="24"/>
                <w:szCs w:val="24"/>
              </w:rPr>
            </w:pPr>
            <w:r w:rsidRPr="00844A16">
              <w:rPr>
                <w:b/>
                <w:bCs/>
                <w:color w:val="FFFFFF"/>
                <w:sz w:val="24"/>
                <w:szCs w:val="24"/>
              </w:rPr>
              <w:t>Provider Lead</w:t>
            </w:r>
          </w:p>
        </w:tc>
        <w:tc>
          <w:tcPr>
            <w:tcW w:w="5972" w:type="dxa"/>
            <w:vAlign w:val="center"/>
          </w:tcPr>
          <w:p w:rsidR="00184C55" w:rsidRPr="00844A16" w:rsidRDefault="00184C55" w:rsidP="004B2851">
            <w:pPr>
              <w:pStyle w:val="BodyText"/>
              <w:spacing w:line="276" w:lineRule="auto"/>
              <w:contextualSpacing/>
              <w:rPr>
                <w:b/>
                <w:bCs/>
                <w:sz w:val="24"/>
              </w:rPr>
            </w:pPr>
            <w:r w:rsidRPr="00844A16">
              <w:rPr>
                <w:b/>
                <w:bCs/>
                <w:sz w:val="24"/>
              </w:rPr>
              <w:t>GP Practices</w:t>
            </w:r>
          </w:p>
        </w:tc>
      </w:tr>
      <w:tr w:rsidR="00184C55" w:rsidRPr="00EF3BC6" w:rsidTr="00804E92">
        <w:trPr>
          <w:trHeight w:val="345"/>
          <w:jc w:val="center"/>
        </w:trPr>
        <w:tc>
          <w:tcPr>
            <w:tcW w:w="3100" w:type="dxa"/>
            <w:shd w:val="clear" w:color="auto" w:fill="5B9BD5" w:themeFill="accent1"/>
            <w:vAlign w:val="center"/>
          </w:tcPr>
          <w:p w:rsidR="00184C55" w:rsidRPr="00844A16" w:rsidRDefault="00184C55" w:rsidP="004B2851">
            <w:pPr>
              <w:pStyle w:val="BodyText"/>
              <w:spacing w:line="276" w:lineRule="auto"/>
              <w:contextualSpacing/>
              <w:rPr>
                <w:b/>
                <w:bCs/>
                <w:color w:val="FFFFFF"/>
                <w:sz w:val="24"/>
                <w:szCs w:val="24"/>
              </w:rPr>
            </w:pPr>
            <w:r w:rsidRPr="00844A16">
              <w:rPr>
                <w:b/>
                <w:bCs/>
                <w:color w:val="FFFFFF"/>
                <w:sz w:val="24"/>
                <w:szCs w:val="24"/>
              </w:rPr>
              <w:t>Period</w:t>
            </w:r>
          </w:p>
        </w:tc>
        <w:tc>
          <w:tcPr>
            <w:tcW w:w="5972" w:type="dxa"/>
            <w:vAlign w:val="center"/>
          </w:tcPr>
          <w:p w:rsidR="00184C55" w:rsidRPr="00844A16" w:rsidRDefault="00184C55" w:rsidP="00915CC0">
            <w:pPr>
              <w:pStyle w:val="BodyText"/>
              <w:spacing w:line="276" w:lineRule="auto"/>
              <w:contextualSpacing/>
              <w:rPr>
                <w:b/>
                <w:bCs/>
                <w:sz w:val="24"/>
              </w:rPr>
            </w:pPr>
            <w:r w:rsidRPr="00844A16">
              <w:rPr>
                <w:b/>
                <w:bCs/>
                <w:sz w:val="24"/>
              </w:rPr>
              <w:t>1</w:t>
            </w:r>
            <w:r w:rsidR="00077784" w:rsidRPr="00844A16">
              <w:rPr>
                <w:b/>
                <w:bCs/>
                <w:sz w:val="24"/>
                <w:vertAlign w:val="superscript"/>
              </w:rPr>
              <w:t xml:space="preserve"> </w:t>
            </w:r>
            <w:r w:rsidR="006558E9">
              <w:rPr>
                <w:b/>
                <w:bCs/>
                <w:sz w:val="24"/>
              </w:rPr>
              <w:t>April 2020</w:t>
            </w:r>
            <w:r w:rsidRPr="00844A16">
              <w:rPr>
                <w:b/>
                <w:bCs/>
                <w:sz w:val="24"/>
              </w:rPr>
              <w:t xml:space="preserve"> to </w:t>
            </w:r>
            <w:r w:rsidR="00077784" w:rsidRPr="00844A16">
              <w:rPr>
                <w:b/>
                <w:bCs/>
                <w:sz w:val="24"/>
              </w:rPr>
              <w:t xml:space="preserve">31 </w:t>
            </w:r>
            <w:r w:rsidR="00915CC0" w:rsidRPr="00844A16">
              <w:rPr>
                <w:b/>
                <w:bCs/>
                <w:sz w:val="24"/>
              </w:rPr>
              <w:t>March 202</w:t>
            </w:r>
            <w:r w:rsidR="006558E9">
              <w:rPr>
                <w:b/>
                <w:bCs/>
                <w:sz w:val="24"/>
              </w:rPr>
              <w:t>1</w:t>
            </w:r>
          </w:p>
        </w:tc>
      </w:tr>
    </w:tbl>
    <w:p w:rsidR="00F110CB" w:rsidRDefault="00F110CB" w:rsidP="0034597E">
      <w:pPr>
        <w:rPr>
          <w:sz w:val="21"/>
          <w:szCs w:val="21"/>
        </w:rPr>
      </w:pPr>
    </w:p>
    <w:sdt>
      <w:sdtPr>
        <w:rPr>
          <w:rFonts w:ascii="Arial" w:eastAsia="Calibri" w:hAnsi="Arial" w:cs="Times New Roman"/>
          <w:color w:val="auto"/>
          <w:sz w:val="22"/>
          <w:szCs w:val="22"/>
          <w:lang w:val="en-GB"/>
        </w:rPr>
        <w:id w:val="-1286501626"/>
        <w:docPartObj>
          <w:docPartGallery w:val="Table of Contents"/>
          <w:docPartUnique/>
        </w:docPartObj>
      </w:sdtPr>
      <w:sdtEndPr>
        <w:rPr>
          <w:b/>
          <w:bCs/>
          <w:noProof/>
        </w:rPr>
      </w:sdtEndPr>
      <w:sdtContent>
        <w:p w:rsidR="00206B6B" w:rsidRPr="00411C89" w:rsidRDefault="00206B6B">
          <w:pPr>
            <w:pStyle w:val="TOCHeading"/>
            <w:rPr>
              <w:rFonts w:ascii="Arial" w:hAnsi="Arial" w:cs="Arial"/>
              <w:sz w:val="22"/>
              <w:szCs w:val="22"/>
            </w:rPr>
          </w:pPr>
          <w:r w:rsidRPr="00411C89">
            <w:rPr>
              <w:rFonts w:ascii="Arial" w:hAnsi="Arial" w:cs="Arial"/>
              <w:sz w:val="22"/>
              <w:szCs w:val="22"/>
            </w:rPr>
            <w:t>Contents</w:t>
          </w:r>
        </w:p>
        <w:p w:rsidR="009016A6" w:rsidRPr="00411C89" w:rsidRDefault="00206B6B">
          <w:pPr>
            <w:pStyle w:val="TOC1"/>
            <w:tabs>
              <w:tab w:val="right" w:leader="dot" w:pos="9016"/>
            </w:tabs>
            <w:rPr>
              <w:rFonts w:eastAsiaTheme="minorEastAsia" w:cs="Arial"/>
              <w:noProof/>
              <w:sz w:val="22"/>
              <w:lang w:eastAsia="en-GB"/>
            </w:rPr>
          </w:pPr>
          <w:r w:rsidRPr="00411C89">
            <w:rPr>
              <w:rFonts w:cs="Arial"/>
              <w:sz w:val="22"/>
            </w:rPr>
            <w:fldChar w:fldCharType="begin"/>
          </w:r>
          <w:r w:rsidRPr="00411C89">
            <w:rPr>
              <w:rFonts w:cs="Arial"/>
              <w:sz w:val="22"/>
            </w:rPr>
            <w:instrText xml:space="preserve"> TOC \o "1-3" \h \z \u </w:instrText>
          </w:r>
          <w:r w:rsidRPr="00411C89">
            <w:rPr>
              <w:rFonts w:cs="Arial"/>
              <w:sz w:val="22"/>
            </w:rPr>
            <w:fldChar w:fldCharType="separate"/>
          </w:r>
          <w:hyperlink w:anchor="_Toc3555409" w:history="1">
            <w:r w:rsidR="009016A6" w:rsidRPr="00411C89">
              <w:rPr>
                <w:rStyle w:val="Hyperlink"/>
                <w:rFonts w:cs="Arial"/>
                <w:noProof/>
              </w:rPr>
              <w:t>1. Introduction</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_Toc3555409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w:t>
            </w:r>
            <w:r w:rsidR="009016A6" w:rsidRPr="00411C89">
              <w:rPr>
                <w:rFonts w:cs="Arial"/>
                <w:noProof/>
                <w:webHidden/>
              </w:rPr>
              <w:fldChar w:fldCharType="end"/>
            </w:r>
          </w:hyperlink>
        </w:p>
        <w:p w:rsidR="009016A6" w:rsidRPr="00411C89" w:rsidRDefault="004D249C">
          <w:pPr>
            <w:pStyle w:val="TOC1"/>
            <w:tabs>
              <w:tab w:val="right" w:leader="dot" w:pos="9016"/>
            </w:tabs>
            <w:rPr>
              <w:rFonts w:eastAsiaTheme="minorEastAsia" w:cs="Arial"/>
              <w:noProof/>
              <w:sz w:val="22"/>
              <w:lang w:eastAsia="en-GB"/>
            </w:rPr>
          </w:pPr>
          <w:hyperlink w:anchor="_Toc3555410" w:history="1">
            <w:r w:rsidR="009016A6" w:rsidRPr="00411C89">
              <w:rPr>
                <w:rStyle w:val="Hyperlink"/>
                <w:rFonts w:cs="Arial"/>
                <w:noProof/>
              </w:rPr>
              <w:t>2. Aims</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_Toc3555410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w:t>
            </w:r>
            <w:r w:rsidR="009016A6" w:rsidRPr="00411C89">
              <w:rPr>
                <w:rFonts w:cs="Arial"/>
                <w:noProof/>
                <w:webHidden/>
              </w:rPr>
              <w:fldChar w:fldCharType="end"/>
            </w:r>
          </w:hyperlink>
        </w:p>
        <w:p w:rsidR="009016A6" w:rsidRPr="00411C89" w:rsidRDefault="004D249C">
          <w:pPr>
            <w:pStyle w:val="TOC1"/>
            <w:tabs>
              <w:tab w:val="right" w:leader="dot" w:pos="9016"/>
            </w:tabs>
            <w:rPr>
              <w:rFonts w:eastAsiaTheme="minorEastAsia" w:cs="Arial"/>
              <w:noProof/>
              <w:sz w:val="22"/>
              <w:lang w:eastAsia="en-GB"/>
            </w:rPr>
          </w:pPr>
          <w:hyperlink w:anchor="_Toc3555411" w:history="1">
            <w:r w:rsidR="009016A6" w:rsidRPr="00411C89">
              <w:rPr>
                <w:rStyle w:val="Hyperlink"/>
                <w:rFonts w:cs="Arial"/>
                <w:noProof/>
              </w:rPr>
              <w:t>3. Scope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_Toc3555411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4</w:t>
            </w:r>
            <w:r w:rsidR="009016A6" w:rsidRPr="00411C89">
              <w:rPr>
                <w:rFonts w:cs="Arial"/>
                <w:noProof/>
                <w:webHidden/>
              </w:rPr>
              <w:fldChar w:fldCharType="end"/>
            </w:r>
          </w:hyperlink>
        </w:p>
        <w:p w:rsidR="009016A6" w:rsidRPr="00411C89" w:rsidRDefault="004D249C">
          <w:pPr>
            <w:pStyle w:val="TOC1"/>
            <w:tabs>
              <w:tab w:val="right" w:leader="dot" w:pos="9016"/>
            </w:tabs>
            <w:rPr>
              <w:rFonts w:eastAsiaTheme="minorEastAsia" w:cs="Arial"/>
              <w:noProof/>
              <w:sz w:val="22"/>
              <w:lang w:eastAsia="en-GB"/>
            </w:rPr>
          </w:pPr>
          <w:hyperlink w:anchor="_Toc3555412" w:history="1">
            <w:r w:rsidR="009016A6" w:rsidRPr="00411C89">
              <w:rPr>
                <w:rStyle w:val="Hyperlink"/>
                <w:rFonts w:cs="Arial"/>
                <w:noProof/>
              </w:rPr>
              <w:t>4. Eligibility and Exclusion Criteria</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_Toc3555412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4</w:t>
            </w:r>
            <w:r w:rsidR="009016A6" w:rsidRPr="00411C89">
              <w:rPr>
                <w:rFonts w:cs="Arial"/>
                <w:noProof/>
                <w:webHidden/>
              </w:rPr>
              <w:fldChar w:fldCharType="end"/>
            </w:r>
          </w:hyperlink>
        </w:p>
        <w:p w:rsidR="009016A6" w:rsidRPr="00411C89" w:rsidRDefault="004D249C">
          <w:pPr>
            <w:pStyle w:val="TOC1"/>
            <w:tabs>
              <w:tab w:val="right" w:leader="dot" w:pos="9016"/>
            </w:tabs>
            <w:rPr>
              <w:rFonts w:eastAsiaTheme="minorEastAsia" w:cs="Arial"/>
              <w:noProof/>
              <w:sz w:val="22"/>
              <w:lang w:eastAsia="en-GB"/>
            </w:rPr>
          </w:pPr>
          <w:hyperlink w:anchor="_Toc3555413" w:history="1">
            <w:r w:rsidR="009016A6" w:rsidRPr="00411C89">
              <w:rPr>
                <w:rStyle w:val="Hyperlink"/>
                <w:rFonts w:cs="Arial"/>
                <w:noProof/>
              </w:rPr>
              <w:t>5. Quality and Safety</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_Toc3555413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4</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4" w:history="1">
            <w:r w:rsidR="009016A6" w:rsidRPr="00411C89">
              <w:rPr>
                <w:rStyle w:val="Hyperlink"/>
                <w:rFonts w:cs="Arial"/>
                <w:noProof/>
              </w:rPr>
              <w:t>6.</w:t>
            </w:r>
            <w:r w:rsidR="00767505">
              <w:rPr>
                <w:rFonts w:eastAsiaTheme="minorEastAsia" w:cs="Arial"/>
                <w:noProof/>
                <w:sz w:val="22"/>
                <w:lang w:eastAsia="en-GB"/>
              </w:rPr>
              <w:t xml:space="preserve"> </w:t>
            </w:r>
            <w:r w:rsidR="009016A6" w:rsidRPr="00411C89">
              <w:rPr>
                <w:rStyle w:val="Hyperlink"/>
                <w:rFonts w:cs="Arial"/>
                <w:noProof/>
              </w:rPr>
              <w:t>Services</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_Toc3555414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6</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5" w:history="1">
            <w:r w:rsidR="009016A6" w:rsidRPr="00411C89">
              <w:rPr>
                <w:rStyle w:val="Hyperlink"/>
                <w:rFonts w:cs="Arial"/>
                <w:noProof/>
              </w:rPr>
              <w:t>6.1</w:t>
            </w:r>
            <w:r w:rsidR="009016A6" w:rsidRPr="00411C89">
              <w:rPr>
                <w:rFonts w:eastAsiaTheme="minorEastAsia" w:cs="Arial"/>
                <w:noProof/>
                <w:sz w:val="22"/>
                <w:lang w:eastAsia="en-GB"/>
              </w:rPr>
              <w:tab/>
            </w:r>
            <w:r w:rsidR="009016A6" w:rsidRPr="00411C89">
              <w:rPr>
                <w:rStyle w:val="Hyperlink"/>
                <w:rFonts w:cs="Arial"/>
                <w:noProof/>
              </w:rPr>
              <w:t>Enhanced Care Planning</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_Toc3555415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6</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6" w:history="1">
            <w:r w:rsidR="009016A6" w:rsidRPr="00411C89">
              <w:rPr>
                <w:rStyle w:val="Hyperlink"/>
                <w:rFonts w:cs="Arial"/>
                <w:noProof/>
              </w:rPr>
              <w:t>6.2</w:t>
            </w:r>
            <w:r w:rsidR="009016A6" w:rsidRPr="00411C89">
              <w:rPr>
                <w:rFonts w:eastAsiaTheme="minorEastAsia" w:cs="Arial"/>
                <w:noProof/>
                <w:sz w:val="22"/>
                <w:lang w:eastAsia="en-GB"/>
              </w:rPr>
              <w:tab/>
            </w:r>
            <w:r w:rsidR="009016A6" w:rsidRPr="00411C89">
              <w:rPr>
                <w:rStyle w:val="Hyperlink"/>
                <w:rFonts w:cs="Arial"/>
                <w:noProof/>
              </w:rPr>
              <w:t>Neighbourhood Outcomes</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_Toc3555416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10</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7" w:history="1">
            <w:r w:rsidR="009016A6" w:rsidRPr="00411C89">
              <w:rPr>
                <w:rStyle w:val="Hyperlink"/>
                <w:rFonts w:cs="Arial"/>
                <w:noProof/>
              </w:rPr>
              <w:t>6.3</w:t>
            </w:r>
            <w:r w:rsidR="009016A6" w:rsidRPr="00411C89">
              <w:rPr>
                <w:rFonts w:eastAsiaTheme="minorEastAsia" w:cs="Arial"/>
                <w:noProof/>
                <w:sz w:val="22"/>
                <w:lang w:eastAsia="en-GB"/>
              </w:rPr>
              <w:tab/>
            </w:r>
            <w:r w:rsidR="009016A6" w:rsidRPr="00411C89">
              <w:rPr>
                <w:rStyle w:val="Hyperlink"/>
                <w:rFonts w:cs="Arial"/>
                <w:noProof/>
              </w:rPr>
              <w:t>End of Life Care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_Toc3555417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12</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8" w:history="1">
            <w:r w:rsidR="009016A6" w:rsidRPr="00411C89">
              <w:rPr>
                <w:rStyle w:val="Hyperlink"/>
                <w:rFonts w:cs="Arial"/>
                <w:noProof/>
              </w:rPr>
              <w:t>6.4</w:t>
            </w:r>
            <w:r w:rsidR="009016A6" w:rsidRPr="00411C89">
              <w:rPr>
                <w:rFonts w:eastAsiaTheme="minorEastAsia" w:cs="Arial"/>
                <w:noProof/>
                <w:sz w:val="22"/>
                <w:lang w:eastAsia="en-GB"/>
              </w:rPr>
              <w:tab/>
            </w:r>
            <w:r w:rsidR="009016A6" w:rsidRPr="00411C89">
              <w:rPr>
                <w:rStyle w:val="Hyperlink"/>
                <w:rFonts w:cs="Arial"/>
                <w:noProof/>
              </w:rPr>
              <w:t>Post-Operative Wound Care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_Toc3555418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13</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19" w:history="1">
            <w:r w:rsidR="009016A6" w:rsidRPr="00411C89">
              <w:rPr>
                <w:rStyle w:val="Hyperlink"/>
                <w:rFonts w:cs="Arial"/>
                <w:noProof/>
              </w:rPr>
              <w:t>6.5</w:t>
            </w:r>
            <w:r w:rsidR="009016A6" w:rsidRPr="00411C89">
              <w:rPr>
                <w:rFonts w:eastAsiaTheme="minorEastAsia" w:cs="Arial"/>
                <w:noProof/>
                <w:sz w:val="22"/>
                <w:lang w:eastAsia="en-GB"/>
              </w:rPr>
              <w:tab/>
            </w:r>
            <w:r w:rsidR="009016A6" w:rsidRPr="00411C89">
              <w:rPr>
                <w:rStyle w:val="Hyperlink"/>
                <w:rFonts w:cs="Arial"/>
                <w:noProof/>
              </w:rPr>
              <w:t>Asthma Service for Children and Young People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_Toc3555419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16</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0" w:history="1">
            <w:r w:rsidR="009016A6" w:rsidRPr="00411C89">
              <w:rPr>
                <w:rStyle w:val="Hyperlink"/>
                <w:rFonts w:cs="Arial"/>
                <w:noProof/>
              </w:rPr>
              <w:t>6.6</w:t>
            </w:r>
            <w:r w:rsidR="009016A6" w:rsidRPr="00411C89">
              <w:rPr>
                <w:rFonts w:eastAsiaTheme="minorEastAsia" w:cs="Arial"/>
                <w:noProof/>
                <w:sz w:val="22"/>
                <w:lang w:eastAsia="en-GB"/>
              </w:rPr>
              <w:tab/>
            </w:r>
            <w:r w:rsidR="009016A6" w:rsidRPr="00411C89">
              <w:rPr>
                <w:rStyle w:val="Hyperlink"/>
                <w:rFonts w:cs="Arial"/>
                <w:noProof/>
              </w:rPr>
              <w:t>Childhood Immunisation</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_Toc3555420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17</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1" w:history="1">
            <w:r w:rsidR="009016A6" w:rsidRPr="00411C89">
              <w:rPr>
                <w:rStyle w:val="Hyperlink"/>
                <w:rFonts w:cs="Arial"/>
                <w:noProof/>
              </w:rPr>
              <w:t>6.7</w:t>
            </w:r>
            <w:r w:rsidR="009016A6" w:rsidRPr="00411C89">
              <w:rPr>
                <w:rFonts w:eastAsiaTheme="minorEastAsia" w:cs="Arial"/>
                <w:noProof/>
                <w:sz w:val="22"/>
                <w:lang w:eastAsia="en-GB"/>
              </w:rPr>
              <w:tab/>
            </w:r>
            <w:r w:rsidR="009016A6" w:rsidRPr="00411C89">
              <w:rPr>
                <w:rStyle w:val="Hyperlink"/>
                <w:rFonts w:cs="Arial"/>
                <w:noProof/>
              </w:rPr>
              <w:t>High-Risk Drug Monitoring</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_Toc3555421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20</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2" w:history="1">
            <w:r w:rsidR="009016A6" w:rsidRPr="00411C89">
              <w:rPr>
                <w:rStyle w:val="Hyperlink"/>
                <w:rFonts w:cs="Arial"/>
                <w:noProof/>
              </w:rPr>
              <w:t>6.8</w:t>
            </w:r>
            <w:r w:rsidR="009016A6" w:rsidRPr="00411C89">
              <w:rPr>
                <w:rFonts w:eastAsiaTheme="minorEastAsia" w:cs="Arial"/>
                <w:noProof/>
                <w:sz w:val="22"/>
                <w:lang w:eastAsia="en-GB"/>
              </w:rPr>
              <w:tab/>
            </w:r>
            <w:r w:rsidR="009016A6" w:rsidRPr="00411C89">
              <w:rPr>
                <w:rStyle w:val="Hyperlink"/>
                <w:rFonts w:cs="Arial"/>
                <w:noProof/>
              </w:rPr>
              <w:t>Direct Oral Anticoagulants (DOACs) Initiation in Atrial Fibrillation</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_Toc3555422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25</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3" w:history="1">
            <w:r w:rsidR="009016A6" w:rsidRPr="00411C89">
              <w:rPr>
                <w:rStyle w:val="Hyperlink"/>
                <w:rFonts w:cs="Arial"/>
                <w:noProof/>
              </w:rPr>
              <w:t>6.9</w:t>
            </w:r>
            <w:r w:rsidR="009016A6" w:rsidRPr="00411C89">
              <w:rPr>
                <w:rFonts w:eastAsiaTheme="minorEastAsia" w:cs="Arial"/>
                <w:noProof/>
                <w:sz w:val="22"/>
                <w:lang w:eastAsia="en-GB"/>
              </w:rPr>
              <w:tab/>
            </w:r>
            <w:r w:rsidR="009016A6" w:rsidRPr="00411C89">
              <w:rPr>
                <w:rStyle w:val="Hyperlink"/>
                <w:rFonts w:cs="Arial"/>
                <w:noProof/>
              </w:rPr>
              <w:t>Homelessness</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_Toc3555423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30</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4" w:history="1">
            <w:r w:rsidR="009016A6" w:rsidRPr="00411C89">
              <w:rPr>
                <w:rStyle w:val="Hyperlink"/>
                <w:rFonts w:cs="Arial"/>
                <w:noProof/>
              </w:rPr>
              <w:t xml:space="preserve">6.10 </w:t>
            </w:r>
            <w:r w:rsidR="00767505">
              <w:rPr>
                <w:rStyle w:val="Hyperlink"/>
                <w:rFonts w:cs="Arial"/>
                <w:noProof/>
              </w:rPr>
              <w:t xml:space="preserve">    </w:t>
            </w:r>
            <w:r w:rsidR="009016A6" w:rsidRPr="00411C89">
              <w:rPr>
                <w:rStyle w:val="Hyperlink"/>
                <w:rFonts w:cs="Arial"/>
                <w:noProof/>
              </w:rPr>
              <w:t>Prostate Cancer Service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_Toc3555424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33</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5" w:history="1">
            <w:r w:rsidR="009016A6" w:rsidRPr="00411C89">
              <w:rPr>
                <w:rStyle w:val="Hyperlink"/>
                <w:rFonts w:cs="Arial"/>
                <w:noProof/>
              </w:rPr>
              <w:t>7.</w:t>
            </w:r>
            <w:r w:rsidR="00767505" w:rsidRPr="00767505">
              <w:rPr>
                <w:rStyle w:val="Hyperlink"/>
                <w:rFonts w:cs="Arial"/>
              </w:rPr>
              <w:t xml:space="preserve"> Monitoring </w:t>
            </w:r>
            <w:r w:rsidR="009016A6" w:rsidRPr="00411C89">
              <w:rPr>
                <w:rStyle w:val="Hyperlink"/>
                <w:rFonts w:cs="Arial"/>
                <w:noProof/>
              </w:rPr>
              <w:t>and Payment Schedule</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_Toc3555425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36</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6" w:history="1">
            <w:r w:rsidR="009016A6" w:rsidRPr="00411C89">
              <w:rPr>
                <w:rStyle w:val="Hyperlink"/>
                <w:rFonts w:cs="Arial"/>
                <w:noProof/>
              </w:rPr>
              <w:t>8.</w:t>
            </w:r>
            <w:r w:rsidR="00767505">
              <w:rPr>
                <w:rFonts w:eastAsiaTheme="minorEastAsia" w:cs="Arial"/>
                <w:noProof/>
                <w:sz w:val="22"/>
                <w:lang w:eastAsia="en-GB"/>
              </w:rPr>
              <w:t xml:space="preserve"> </w:t>
            </w:r>
            <w:r w:rsidR="009016A6" w:rsidRPr="00411C89">
              <w:rPr>
                <w:rStyle w:val="Hyperlink"/>
                <w:rFonts w:cs="Arial"/>
              </w:rPr>
              <w:t>Exit and Termination</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_Toc3555426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36</w:t>
            </w:r>
            <w:r w:rsidR="009016A6" w:rsidRPr="00411C89">
              <w:rPr>
                <w:rFonts w:cs="Arial"/>
                <w:noProof/>
                <w:webHidden/>
              </w:rPr>
              <w:fldChar w:fldCharType="end"/>
            </w:r>
          </w:hyperlink>
        </w:p>
        <w:p w:rsidR="009016A6" w:rsidRPr="00411C89" w:rsidRDefault="004D249C">
          <w:pPr>
            <w:pStyle w:val="TOC2"/>
            <w:rPr>
              <w:rFonts w:eastAsiaTheme="minorEastAsia" w:cs="Arial"/>
              <w:noProof/>
              <w:sz w:val="22"/>
              <w:lang w:eastAsia="en-GB"/>
            </w:rPr>
          </w:pPr>
          <w:hyperlink w:anchor="_Toc3555427" w:history="1">
            <w:r w:rsidR="009016A6" w:rsidRPr="00411C89">
              <w:rPr>
                <w:rStyle w:val="Hyperlink"/>
                <w:rFonts w:cs="Arial"/>
                <w:noProof/>
              </w:rPr>
              <w:t>9.</w:t>
            </w:r>
            <w:r w:rsidR="00767505">
              <w:rPr>
                <w:rFonts w:eastAsiaTheme="minorEastAsia" w:cs="Arial"/>
                <w:noProof/>
                <w:sz w:val="22"/>
                <w:lang w:eastAsia="en-GB"/>
              </w:rPr>
              <w:t xml:space="preserve"> </w:t>
            </w:r>
            <w:r w:rsidR="009016A6" w:rsidRPr="00411C89">
              <w:rPr>
                <w:rStyle w:val="Hyperlink"/>
                <w:rFonts w:cs="Arial"/>
                <w:noProof/>
              </w:rPr>
              <w:t>Supporting Information</w:t>
            </w:r>
            <w:r w:rsidR="009016A6" w:rsidRPr="00411C89">
              <w:rPr>
                <w:rFonts w:cs="Arial"/>
                <w:noProof/>
                <w:webHidden/>
              </w:rPr>
              <w:tab/>
            </w:r>
            <w:r w:rsidR="009016A6" w:rsidRPr="00411C89">
              <w:rPr>
                <w:rFonts w:cs="Arial"/>
                <w:noProof/>
                <w:webHidden/>
              </w:rPr>
              <w:fldChar w:fldCharType="begin"/>
            </w:r>
            <w:r w:rsidR="009016A6" w:rsidRPr="00411C89">
              <w:rPr>
                <w:rFonts w:cs="Arial"/>
                <w:noProof/>
                <w:webHidden/>
              </w:rPr>
              <w:instrText xml:space="preserve"> PAGEREF _Toc3555427 \h </w:instrText>
            </w:r>
            <w:r w:rsidR="009016A6" w:rsidRPr="00411C89">
              <w:rPr>
                <w:rFonts w:cs="Arial"/>
                <w:noProof/>
                <w:webHidden/>
              </w:rPr>
            </w:r>
            <w:r w:rsidR="009016A6" w:rsidRPr="00411C89">
              <w:rPr>
                <w:rFonts w:cs="Arial"/>
                <w:noProof/>
                <w:webHidden/>
              </w:rPr>
              <w:fldChar w:fldCharType="separate"/>
            </w:r>
            <w:r w:rsidR="009016A6" w:rsidRPr="00411C89">
              <w:rPr>
                <w:rFonts w:cs="Arial"/>
                <w:noProof/>
                <w:webHidden/>
              </w:rPr>
              <w:t>37</w:t>
            </w:r>
            <w:r w:rsidR="009016A6" w:rsidRPr="00411C89">
              <w:rPr>
                <w:rFonts w:cs="Arial"/>
                <w:noProof/>
                <w:webHidden/>
              </w:rPr>
              <w:fldChar w:fldCharType="end"/>
            </w:r>
          </w:hyperlink>
        </w:p>
        <w:p w:rsidR="00206B6B" w:rsidRPr="00844A16" w:rsidRDefault="00206B6B">
          <w:pPr>
            <w:rPr>
              <w:sz w:val="22"/>
            </w:rPr>
          </w:pPr>
          <w:r w:rsidRPr="00411C89">
            <w:rPr>
              <w:rFonts w:cs="Arial"/>
              <w:bCs/>
              <w:noProof/>
              <w:sz w:val="22"/>
            </w:rPr>
            <w:fldChar w:fldCharType="end"/>
          </w:r>
        </w:p>
      </w:sdtContent>
    </w:sdt>
    <w:p w:rsidR="00F110CB" w:rsidRPr="00844A16" w:rsidRDefault="00F110CB" w:rsidP="0034597E">
      <w:pPr>
        <w:rPr>
          <w:sz w:val="22"/>
        </w:rPr>
      </w:pPr>
    </w:p>
    <w:p w:rsidR="00F110CB" w:rsidRDefault="00F110CB" w:rsidP="0034597E">
      <w:pPr>
        <w:rPr>
          <w:sz w:val="22"/>
        </w:rPr>
      </w:pPr>
    </w:p>
    <w:p w:rsidR="00652310" w:rsidRDefault="00652310" w:rsidP="0034597E">
      <w:pPr>
        <w:rPr>
          <w:sz w:val="22"/>
        </w:rPr>
      </w:pPr>
    </w:p>
    <w:p w:rsidR="00652310" w:rsidRDefault="00652310" w:rsidP="0034597E">
      <w:pPr>
        <w:rPr>
          <w:sz w:val="22"/>
        </w:rPr>
      </w:pPr>
    </w:p>
    <w:p w:rsidR="00652310" w:rsidRPr="00844A16" w:rsidRDefault="00652310" w:rsidP="0034597E">
      <w:pPr>
        <w:rPr>
          <w:sz w:val="22"/>
        </w:rPr>
      </w:pPr>
    </w:p>
    <w:p w:rsidR="00F110CB" w:rsidRPr="00844A16" w:rsidRDefault="00F110CB" w:rsidP="0034597E">
      <w:pPr>
        <w:rPr>
          <w:sz w:val="22"/>
        </w:rPr>
      </w:pPr>
    </w:p>
    <w:p w:rsidR="0034597E" w:rsidRPr="00DC632C" w:rsidRDefault="00DC632C" w:rsidP="00DC632C">
      <w:pPr>
        <w:pStyle w:val="Style1"/>
        <w:shd w:val="clear" w:color="auto" w:fill="5B9BD5" w:themeFill="accent1"/>
        <w:outlineLvl w:val="0"/>
      </w:pPr>
      <w:bookmarkStart w:id="0" w:name="_Toc3555409"/>
      <w:r w:rsidRPr="00DC632C">
        <w:lastRenderedPageBreak/>
        <w:t>1. Introduction</w:t>
      </w:r>
      <w:bookmarkEnd w:id="0"/>
    </w:p>
    <w:p w:rsidR="00DC632C" w:rsidRPr="00367A5D" w:rsidRDefault="00DC632C" w:rsidP="0034597E">
      <w:pPr>
        <w:pStyle w:val="Default"/>
        <w:rPr>
          <w:sz w:val="22"/>
          <w:szCs w:val="21"/>
        </w:rPr>
      </w:pPr>
    </w:p>
    <w:p w:rsidR="00367A5D" w:rsidRPr="00367A5D" w:rsidRDefault="00367A5D" w:rsidP="00367A5D">
      <w:pPr>
        <w:autoSpaceDE w:val="0"/>
        <w:autoSpaceDN w:val="0"/>
        <w:adjustRightInd w:val="0"/>
        <w:spacing w:before="1" w:after="0" w:line="240" w:lineRule="auto"/>
        <w:rPr>
          <w:rFonts w:eastAsiaTheme="minorHAnsi" w:cs="Arial"/>
          <w:color w:val="000000"/>
          <w:sz w:val="22"/>
          <w:szCs w:val="20"/>
        </w:rPr>
      </w:pPr>
      <w:r w:rsidRPr="00367A5D">
        <w:rPr>
          <w:rFonts w:eastAsiaTheme="minorHAnsi" w:cs="Arial"/>
          <w:color w:val="000000"/>
          <w:sz w:val="22"/>
          <w:szCs w:val="20"/>
        </w:rPr>
        <w:t>NHS Camden</w:t>
      </w:r>
      <w:r>
        <w:rPr>
          <w:rFonts w:eastAsiaTheme="minorHAnsi" w:cs="Arial"/>
          <w:color w:val="000000"/>
          <w:sz w:val="22"/>
          <w:szCs w:val="20"/>
        </w:rPr>
        <w:t xml:space="preserve"> CCG</w:t>
      </w:r>
      <w:r w:rsidRPr="00367A5D">
        <w:rPr>
          <w:rFonts w:eastAsiaTheme="minorHAnsi" w:cs="Arial"/>
          <w:color w:val="000000"/>
          <w:sz w:val="22"/>
          <w:szCs w:val="20"/>
        </w:rPr>
        <w:t xml:space="preserve"> is commissioning services that must be delivered by </w:t>
      </w:r>
      <w:r>
        <w:rPr>
          <w:rFonts w:eastAsiaTheme="minorHAnsi" w:cs="Arial"/>
          <w:color w:val="000000"/>
          <w:sz w:val="22"/>
          <w:szCs w:val="20"/>
        </w:rPr>
        <w:t>local</w:t>
      </w:r>
      <w:r w:rsidRPr="00367A5D">
        <w:rPr>
          <w:rFonts w:eastAsiaTheme="minorHAnsi" w:cs="Arial"/>
          <w:color w:val="000000"/>
          <w:sz w:val="22"/>
          <w:szCs w:val="20"/>
        </w:rPr>
        <w:t xml:space="preserve"> </w:t>
      </w:r>
      <w:r>
        <w:rPr>
          <w:rFonts w:eastAsiaTheme="minorHAnsi" w:cs="Arial"/>
          <w:color w:val="000000"/>
          <w:sz w:val="22"/>
          <w:szCs w:val="20"/>
        </w:rPr>
        <w:t>GP practices to registered patients,</w:t>
      </w:r>
      <w:r w:rsidRPr="00367A5D">
        <w:rPr>
          <w:rFonts w:eastAsiaTheme="minorHAnsi" w:cs="Arial"/>
          <w:color w:val="000000"/>
          <w:sz w:val="22"/>
          <w:szCs w:val="20"/>
        </w:rPr>
        <w:t xml:space="preserve"> ensuring equitable access and quality of service to the entire </w:t>
      </w:r>
      <w:r w:rsidR="00581555">
        <w:rPr>
          <w:rFonts w:eastAsiaTheme="minorHAnsi" w:cs="Arial"/>
          <w:color w:val="000000"/>
          <w:sz w:val="22"/>
          <w:szCs w:val="20"/>
        </w:rPr>
        <w:t xml:space="preserve">registered </w:t>
      </w:r>
      <w:r w:rsidRPr="00367A5D">
        <w:rPr>
          <w:rFonts w:eastAsiaTheme="minorHAnsi" w:cs="Arial"/>
          <w:color w:val="000000"/>
          <w:sz w:val="22"/>
          <w:szCs w:val="20"/>
        </w:rPr>
        <w:t xml:space="preserve">population. </w:t>
      </w:r>
    </w:p>
    <w:p w:rsidR="00367A5D" w:rsidRPr="00367A5D" w:rsidRDefault="00367A5D" w:rsidP="00367A5D">
      <w:pPr>
        <w:autoSpaceDE w:val="0"/>
        <w:autoSpaceDN w:val="0"/>
        <w:adjustRightInd w:val="0"/>
        <w:spacing w:before="1" w:after="0" w:line="240" w:lineRule="auto"/>
        <w:ind w:left="227"/>
        <w:rPr>
          <w:rFonts w:eastAsiaTheme="minorHAnsi" w:cs="Arial"/>
          <w:color w:val="000000"/>
          <w:szCs w:val="20"/>
        </w:rPr>
      </w:pPr>
    </w:p>
    <w:p w:rsidR="0034597E" w:rsidRPr="00DC632C" w:rsidRDefault="0034597E" w:rsidP="0034597E">
      <w:pPr>
        <w:pStyle w:val="Default"/>
        <w:rPr>
          <w:sz w:val="22"/>
          <w:szCs w:val="21"/>
        </w:rPr>
      </w:pPr>
      <w:r w:rsidRPr="00DC632C">
        <w:rPr>
          <w:sz w:val="22"/>
          <w:szCs w:val="21"/>
        </w:rPr>
        <w:t xml:space="preserve">The GP Universal Offer specification covers enhanced aspects of </w:t>
      </w:r>
      <w:r w:rsidR="00581555">
        <w:rPr>
          <w:sz w:val="22"/>
          <w:szCs w:val="21"/>
        </w:rPr>
        <w:t xml:space="preserve">general practice-based </w:t>
      </w:r>
      <w:r w:rsidRPr="00DC632C">
        <w:rPr>
          <w:sz w:val="22"/>
          <w:szCs w:val="21"/>
        </w:rPr>
        <w:t xml:space="preserve">clinical care which are beyond the scope of core </w:t>
      </w:r>
      <w:r w:rsidR="00581555">
        <w:rPr>
          <w:sz w:val="22"/>
          <w:szCs w:val="21"/>
        </w:rPr>
        <w:t xml:space="preserve">GP </w:t>
      </w:r>
      <w:r w:rsidRPr="00DC632C">
        <w:rPr>
          <w:sz w:val="22"/>
          <w:szCs w:val="21"/>
        </w:rPr>
        <w:t xml:space="preserve">services and the Quality and Outcomes Framework. No part of the specification by commission, omission or implication defines or redefines core or additional services. </w:t>
      </w:r>
    </w:p>
    <w:p w:rsidR="00DC632C" w:rsidRPr="00DC632C" w:rsidRDefault="00DC632C" w:rsidP="0034597E">
      <w:pPr>
        <w:pStyle w:val="Default"/>
        <w:rPr>
          <w:sz w:val="22"/>
          <w:szCs w:val="21"/>
        </w:rPr>
      </w:pPr>
    </w:p>
    <w:p w:rsidR="0034597E" w:rsidRPr="00DC632C" w:rsidRDefault="0034597E" w:rsidP="0034597E">
      <w:pPr>
        <w:pStyle w:val="Default"/>
        <w:rPr>
          <w:sz w:val="22"/>
          <w:szCs w:val="21"/>
        </w:rPr>
      </w:pPr>
      <w:r w:rsidRPr="00DC632C">
        <w:rPr>
          <w:sz w:val="22"/>
          <w:szCs w:val="21"/>
        </w:rPr>
        <w:t xml:space="preserve">The provision of this service will not be prejudicial to those common principles that underpin the General Medical Services (GMS)/Personal Medical Services (PMS)/Alternative Provider Medical Services (APMS) contract to ensure minimum standards are met and encourage high-quality care. </w:t>
      </w:r>
    </w:p>
    <w:p w:rsidR="00DC632C" w:rsidRPr="00DC632C" w:rsidRDefault="00DC632C" w:rsidP="0034597E">
      <w:pPr>
        <w:pStyle w:val="Default"/>
        <w:rPr>
          <w:sz w:val="22"/>
          <w:szCs w:val="21"/>
        </w:rPr>
      </w:pPr>
    </w:p>
    <w:p w:rsidR="00367A5D" w:rsidRDefault="0034597E" w:rsidP="0034597E">
      <w:pPr>
        <w:pStyle w:val="Default"/>
        <w:rPr>
          <w:sz w:val="22"/>
          <w:szCs w:val="21"/>
        </w:rPr>
      </w:pPr>
      <w:r w:rsidRPr="00DC632C">
        <w:rPr>
          <w:sz w:val="22"/>
          <w:szCs w:val="21"/>
        </w:rPr>
        <w:t xml:space="preserve">This service specification outlines the services to be provided by Camden </w:t>
      </w:r>
      <w:r w:rsidR="00581555">
        <w:rPr>
          <w:sz w:val="22"/>
          <w:szCs w:val="21"/>
        </w:rPr>
        <w:t>p</w:t>
      </w:r>
      <w:r w:rsidR="00581555" w:rsidRPr="00DC632C">
        <w:rPr>
          <w:sz w:val="22"/>
          <w:szCs w:val="21"/>
        </w:rPr>
        <w:t>ractices</w:t>
      </w:r>
      <w:r w:rsidRPr="00DC632C">
        <w:rPr>
          <w:sz w:val="22"/>
          <w:szCs w:val="21"/>
        </w:rPr>
        <w:t xml:space="preserve">, to deliver universal access to enhanced services for Camden </w:t>
      </w:r>
      <w:r w:rsidR="00581555">
        <w:rPr>
          <w:sz w:val="22"/>
          <w:szCs w:val="21"/>
        </w:rPr>
        <w:t xml:space="preserve">registered </w:t>
      </w:r>
      <w:r w:rsidRPr="00DC632C">
        <w:rPr>
          <w:sz w:val="22"/>
          <w:szCs w:val="21"/>
        </w:rPr>
        <w:t xml:space="preserve">patients. </w:t>
      </w:r>
    </w:p>
    <w:p w:rsidR="00367A5D" w:rsidRDefault="00367A5D" w:rsidP="0034597E">
      <w:pPr>
        <w:pStyle w:val="Default"/>
        <w:rPr>
          <w:sz w:val="22"/>
          <w:szCs w:val="21"/>
        </w:rPr>
      </w:pPr>
    </w:p>
    <w:p w:rsidR="0034597E" w:rsidRPr="00DC632C" w:rsidRDefault="0034597E" w:rsidP="0034597E">
      <w:pPr>
        <w:pStyle w:val="Default"/>
        <w:rPr>
          <w:sz w:val="22"/>
          <w:szCs w:val="21"/>
        </w:rPr>
      </w:pPr>
      <w:r w:rsidRPr="00DC632C">
        <w:rPr>
          <w:sz w:val="22"/>
          <w:szCs w:val="21"/>
        </w:rPr>
        <w:t xml:space="preserve">The Universal Offer is expected to improve patient outcomes and experience, access and quality, and reduce pressure in secondary care (via reducing Accident &amp; Emergency [A&amp;E] attendance and admissions). The Universal Offer will be funded from the Local Enhanced Service (LES) budget. </w:t>
      </w:r>
    </w:p>
    <w:p w:rsidR="00DC632C" w:rsidRPr="00DC632C" w:rsidRDefault="00DC632C" w:rsidP="0034597E">
      <w:pPr>
        <w:pStyle w:val="Default"/>
        <w:rPr>
          <w:sz w:val="22"/>
          <w:szCs w:val="21"/>
        </w:rPr>
      </w:pPr>
    </w:p>
    <w:p w:rsidR="0034597E" w:rsidRPr="00DC632C" w:rsidRDefault="0034597E" w:rsidP="0034597E">
      <w:pPr>
        <w:spacing w:after="0"/>
        <w:contextualSpacing/>
        <w:rPr>
          <w:rFonts w:cs="Arial"/>
          <w:color w:val="FFFFFF" w:themeColor="background1"/>
          <w:sz w:val="24"/>
        </w:rPr>
      </w:pPr>
      <w:r w:rsidRPr="00DC632C">
        <w:rPr>
          <w:sz w:val="22"/>
          <w:szCs w:val="21"/>
        </w:rPr>
        <w:t xml:space="preserve">The clinical aspect of the Universal Offer has been led by Camden GPs, through </w:t>
      </w:r>
      <w:r w:rsidR="00581555">
        <w:rPr>
          <w:sz w:val="22"/>
          <w:szCs w:val="21"/>
        </w:rPr>
        <w:t xml:space="preserve">stakeholder </w:t>
      </w:r>
      <w:r w:rsidRPr="00DC632C">
        <w:rPr>
          <w:sz w:val="22"/>
          <w:szCs w:val="21"/>
        </w:rPr>
        <w:t>working groups, with locality committee and Local Medical Committee (LMC) involvement.</w:t>
      </w:r>
    </w:p>
    <w:p w:rsidR="0034597E" w:rsidRDefault="0034597E" w:rsidP="0034597E">
      <w:pPr>
        <w:spacing w:after="0"/>
        <w:contextualSpacing/>
        <w:rPr>
          <w:rFonts w:cs="Arial"/>
          <w:color w:val="FFFFFF" w:themeColor="background1"/>
          <w:sz w:val="22"/>
        </w:rPr>
      </w:pPr>
    </w:p>
    <w:p w:rsidR="00DC632C" w:rsidRPr="00DC632C" w:rsidRDefault="00DC632C" w:rsidP="00DC632C">
      <w:pPr>
        <w:pStyle w:val="Style1"/>
        <w:shd w:val="clear" w:color="auto" w:fill="5B9BD5" w:themeFill="accent1"/>
        <w:outlineLvl w:val="0"/>
      </w:pPr>
      <w:bookmarkStart w:id="1" w:name="_Toc3555410"/>
      <w:r>
        <w:t>2</w:t>
      </w:r>
      <w:r w:rsidRPr="00DC632C">
        <w:t xml:space="preserve">. </w:t>
      </w:r>
      <w:r>
        <w:t>Aims</w:t>
      </w:r>
      <w:bookmarkEnd w:id="1"/>
    </w:p>
    <w:p w:rsidR="00DC632C" w:rsidRDefault="00DC632C" w:rsidP="0034597E">
      <w:pPr>
        <w:spacing w:after="0"/>
        <w:contextualSpacing/>
        <w:rPr>
          <w:rFonts w:cs="Arial"/>
          <w:color w:val="FFFFFF" w:themeColor="background1"/>
          <w:sz w:val="22"/>
        </w:rPr>
      </w:pPr>
    </w:p>
    <w:p w:rsidR="008C655B" w:rsidRPr="008C655B" w:rsidRDefault="008C655B" w:rsidP="008C655B">
      <w:pPr>
        <w:pStyle w:val="Default"/>
        <w:rPr>
          <w:sz w:val="22"/>
          <w:szCs w:val="21"/>
        </w:rPr>
      </w:pPr>
      <w:r>
        <w:rPr>
          <w:sz w:val="22"/>
          <w:szCs w:val="21"/>
        </w:rPr>
        <w:t>The specification aims to:</w:t>
      </w:r>
    </w:p>
    <w:p w:rsidR="008C655B" w:rsidRDefault="008C655B" w:rsidP="008C655B">
      <w:pPr>
        <w:pStyle w:val="Default"/>
        <w:rPr>
          <w:sz w:val="22"/>
          <w:szCs w:val="21"/>
        </w:rPr>
      </w:pPr>
    </w:p>
    <w:p w:rsidR="00DC632C" w:rsidRDefault="006C6A4E" w:rsidP="00F03D3B">
      <w:pPr>
        <w:pStyle w:val="Default"/>
        <w:numPr>
          <w:ilvl w:val="0"/>
          <w:numId w:val="46"/>
        </w:numPr>
        <w:rPr>
          <w:sz w:val="22"/>
          <w:szCs w:val="21"/>
        </w:rPr>
      </w:pPr>
      <w:r>
        <w:rPr>
          <w:sz w:val="22"/>
          <w:szCs w:val="21"/>
        </w:rPr>
        <w:t>Support the d</w:t>
      </w:r>
      <w:r w:rsidR="00DC632C" w:rsidRPr="00DC632C">
        <w:rPr>
          <w:sz w:val="22"/>
          <w:szCs w:val="21"/>
        </w:rPr>
        <w:t>eliver</w:t>
      </w:r>
      <w:r>
        <w:rPr>
          <w:sz w:val="22"/>
          <w:szCs w:val="21"/>
        </w:rPr>
        <w:t>y of</w:t>
      </w:r>
      <w:r w:rsidR="00DC632C" w:rsidRPr="00DC632C">
        <w:rPr>
          <w:sz w:val="22"/>
          <w:szCs w:val="21"/>
        </w:rPr>
        <w:t xml:space="preserve"> a consistent, equitable and high-quality Primary Care Enhanced Service</w:t>
      </w:r>
      <w:r>
        <w:rPr>
          <w:sz w:val="22"/>
          <w:szCs w:val="21"/>
        </w:rPr>
        <w:t xml:space="preserve"> offer</w:t>
      </w:r>
      <w:r w:rsidR="00DC632C" w:rsidRPr="00DC632C">
        <w:rPr>
          <w:sz w:val="22"/>
          <w:szCs w:val="21"/>
        </w:rPr>
        <w:t xml:space="preserve"> to the </w:t>
      </w:r>
      <w:r w:rsidR="00581555">
        <w:rPr>
          <w:sz w:val="22"/>
          <w:szCs w:val="21"/>
        </w:rPr>
        <w:t xml:space="preserve">registered </w:t>
      </w:r>
      <w:r w:rsidR="00DC632C" w:rsidRPr="00DC632C">
        <w:rPr>
          <w:sz w:val="22"/>
          <w:szCs w:val="21"/>
        </w:rPr>
        <w:t xml:space="preserve">patients </w:t>
      </w:r>
      <w:r w:rsidR="00581555">
        <w:rPr>
          <w:sz w:val="22"/>
          <w:szCs w:val="21"/>
        </w:rPr>
        <w:t>in</w:t>
      </w:r>
      <w:r w:rsidR="00581555" w:rsidRPr="00DC632C">
        <w:rPr>
          <w:sz w:val="22"/>
          <w:szCs w:val="21"/>
        </w:rPr>
        <w:t xml:space="preserve"> </w:t>
      </w:r>
      <w:r w:rsidR="00DC632C" w:rsidRPr="00DC632C">
        <w:rPr>
          <w:sz w:val="22"/>
          <w:szCs w:val="21"/>
        </w:rPr>
        <w:t xml:space="preserve">Camden. </w:t>
      </w:r>
    </w:p>
    <w:p w:rsidR="00DC632C" w:rsidRPr="00DC632C" w:rsidRDefault="00DC632C" w:rsidP="00DC632C">
      <w:pPr>
        <w:pStyle w:val="Default"/>
        <w:ind w:left="720"/>
        <w:rPr>
          <w:sz w:val="22"/>
          <w:szCs w:val="21"/>
        </w:rPr>
      </w:pPr>
    </w:p>
    <w:p w:rsidR="00367A5D" w:rsidRDefault="008C655B" w:rsidP="00F03D3B">
      <w:pPr>
        <w:pStyle w:val="Default"/>
        <w:numPr>
          <w:ilvl w:val="0"/>
          <w:numId w:val="46"/>
        </w:numPr>
        <w:rPr>
          <w:sz w:val="22"/>
          <w:szCs w:val="21"/>
        </w:rPr>
      </w:pPr>
      <w:r>
        <w:rPr>
          <w:sz w:val="22"/>
          <w:szCs w:val="21"/>
        </w:rPr>
        <w:t>I</w:t>
      </w:r>
      <w:r w:rsidR="00DC632C" w:rsidRPr="00DC632C">
        <w:rPr>
          <w:sz w:val="22"/>
          <w:szCs w:val="21"/>
        </w:rPr>
        <w:t xml:space="preserve">mprove patient access to a set of services </w:t>
      </w:r>
      <w:r w:rsidR="00602F5C">
        <w:rPr>
          <w:sz w:val="22"/>
          <w:szCs w:val="21"/>
        </w:rPr>
        <w:t>that</w:t>
      </w:r>
      <w:r w:rsidR="00DC632C" w:rsidRPr="00DC632C">
        <w:rPr>
          <w:sz w:val="22"/>
          <w:szCs w:val="21"/>
        </w:rPr>
        <w:t xml:space="preserve"> meet the needs of the local population, support</w:t>
      </w:r>
      <w:r w:rsidR="006C6A4E">
        <w:rPr>
          <w:sz w:val="22"/>
          <w:szCs w:val="21"/>
        </w:rPr>
        <w:t xml:space="preserve">ing </w:t>
      </w:r>
      <w:r w:rsidR="00DC632C" w:rsidRPr="00DC632C">
        <w:rPr>
          <w:sz w:val="22"/>
          <w:szCs w:val="21"/>
        </w:rPr>
        <w:t>the CCG’s strategic</w:t>
      </w:r>
      <w:r w:rsidR="006C6A4E">
        <w:rPr>
          <w:sz w:val="22"/>
          <w:szCs w:val="21"/>
        </w:rPr>
        <w:t xml:space="preserve"> objective</w:t>
      </w:r>
      <w:r w:rsidR="00DC632C" w:rsidRPr="00DC632C">
        <w:rPr>
          <w:sz w:val="22"/>
          <w:szCs w:val="21"/>
        </w:rPr>
        <w:t xml:space="preserve"> to deliver care as close to home as possible, and the primary care mandate t</w:t>
      </w:r>
      <w:r w:rsidR="006C6A4E">
        <w:rPr>
          <w:sz w:val="22"/>
          <w:szCs w:val="21"/>
        </w:rPr>
        <w:t>o deliver</w:t>
      </w:r>
      <w:r w:rsidR="00DC632C" w:rsidRPr="00DC632C">
        <w:rPr>
          <w:sz w:val="22"/>
          <w:szCs w:val="21"/>
        </w:rPr>
        <w:t xml:space="preserve"> universal coverage of locally-commissioned services. </w:t>
      </w:r>
    </w:p>
    <w:p w:rsidR="00367A5D" w:rsidRDefault="00367A5D" w:rsidP="00367A5D">
      <w:pPr>
        <w:pStyle w:val="Default"/>
        <w:ind w:left="720"/>
        <w:rPr>
          <w:sz w:val="22"/>
          <w:szCs w:val="21"/>
        </w:rPr>
      </w:pPr>
    </w:p>
    <w:p w:rsidR="00DC632C" w:rsidRPr="00367A5D" w:rsidRDefault="008C655B" w:rsidP="00F03D3B">
      <w:pPr>
        <w:pStyle w:val="Default"/>
        <w:numPr>
          <w:ilvl w:val="0"/>
          <w:numId w:val="46"/>
        </w:numPr>
        <w:rPr>
          <w:sz w:val="22"/>
          <w:szCs w:val="21"/>
        </w:rPr>
      </w:pPr>
      <w:r>
        <w:rPr>
          <w:sz w:val="22"/>
          <w:szCs w:val="21"/>
        </w:rPr>
        <w:t>I</w:t>
      </w:r>
      <w:r w:rsidR="00DC632C" w:rsidRPr="00367A5D">
        <w:rPr>
          <w:sz w:val="22"/>
          <w:szCs w:val="21"/>
        </w:rPr>
        <w:t>mprove the health outcomes of patients, reduce inequalities and ensure the most cost-effective use of resources.</w:t>
      </w:r>
    </w:p>
    <w:p w:rsidR="00DC632C" w:rsidRDefault="00DC632C" w:rsidP="0034597E">
      <w:pPr>
        <w:spacing w:after="0"/>
        <w:contextualSpacing/>
        <w:rPr>
          <w:rFonts w:cs="Arial"/>
          <w:color w:val="FFFFFF" w:themeColor="background1"/>
          <w:sz w:val="22"/>
        </w:rPr>
      </w:pPr>
    </w:p>
    <w:p w:rsidR="00D81D2A" w:rsidRDefault="00D81D2A" w:rsidP="0034597E">
      <w:pPr>
        <w:spacing w:after="0"/>
        <w:contextualSpacing/>
        <w:rPr>
          <w:rFonts w:cs="Arial"/>
          <w:color w:val="FFFFFF" w:themeColor="background1"/>
          <w:sz w:val="22"/>
        </w:rPr>
      </w:pPr>
    </w:p>
    <w:p w:rsidR="00411C89" w:rsidRDefault="00411C89" w:rsidP="0034597E">
      <w:pPr>
        <w:spacing w:after="0"/>
        <w:contextualSpacing/>
        <w:rPr>
          <w:rFonts w:cs="Arial"/>
          <w:color w:val="FFFFFF" w:themeColor="background1"/>
          <w:sz w:val="22"/>
        </w:rPr>
      </w:pPr>
    </w:p>
    <w:p w:rsidR="00411C89" w:rsidRDefault="00411C89" w:rsidP="0034597E">
      <w:pPr>
        <w:spacing w:after="0"/>
        <w:contextualSpacing/>
        <w:rPr>
          <w:rFonts w:cs="Arial"/>
          <w:color w:val="FFFFFF" w:themeColor="background1"/>
          <w:sz w:val="22"/>
        </w:rPr>
      </w:pPr>
    </w:p>
    <w:p w:rsidR="00411C89" w:rsidRDefault="00411C89" w:rsidP="0034597E">
      <w:pPr>
        <w:spacing w:after="0"/>
        <w:contextualSpacing/>
        <w:rPr>
          <w:rFonts w:cs="Arial"/>
          <w:color w:val="FFFFFF" w:themeColor="background1"/>
          <w:sz w:val="22"/>
        </w:rPr>
      </w:pPr>
    </w:p>
    <w:p w:rsidR="00D81D2A" w:rsidRDefault="00D81D2A" w:rsidP="0034597E">
      <w:pPr>
        <w:spacing w:after="0"/>
        <w:contextualSpacing/>
        <w:rPr>
          <w:rFonts w:cs="Arial"/>
          <w:color w:val="FFFFFF" w:themeColor="background1"/>
          <w:sz w:val="22"/>
        </w:rPr>
      </w:pPr>
    </w:p>
    <w:p w:rsidR="00642262" w:rsidRPr="00EF3BC6" w:rsidRDefault="00DC632C" w:rsidP="00804E92">
      <w:pPr>
        <w:pStyle w:val="Style1"/>
        <w:shd w:val="clear" w:color="auto" w:fill="5B9BD5" w:themeFill="accent1"/>
        <w:outlineLvl w:val="0"/>
      </w:pPr>
      <w:bookmarkStart w:id="2" w:name="_Toc3555411"/>
      <w:r>
        <w:lastRenderedPageBreak/>
        <w:t>3. Scope</w:t>
      </w:r>
      <w:bookmarkEnd w:id="2"/>
    </w:p>
    <w:p w:rsidR="0008644E" w:rsidRDefault="0008644E" w:rsidP="00077784">
      <w:pPr>
        <w:spacing w:after="0"/>
        <w:contextualSpacing/>
        <w:rPr>
          <w:rFonts w:cs="Arial"/>
          <w:color w:val="FFFFFF" w:themeColor="background1"/>
          <w:sz w:val="22"/>
        </w:rPr>
      </w:pPr>
    </w:p>
    <w:p w:rsidR="00DC632C" w:rsidRDefault="00DC632C" w:rsidP="00DC632C">
      <w:pPr>
        <w:autoSpaceDE w:val="0"/>
        <w:autoSpaceDN w:val="0"/>
        <w:adjustRightInd w:val="0"/>
        <w:spacing w:after="0" w:line="240" w:lineRule="auto"/>
        <w:rPr>
          <w:rFonts w:eastAsiaTheme="minorHAnsi" w:cs="Arial"/>
          <w:color w:val="000000"/>
          <w:sz w:val="22"/>
        </w:rPr>
      </w:pPr>
      <w:r w:rsidRPr="00DC632C">
        <w:rPr>
          <w:rFonts w:eastAsiaTheme="minorHAnsi" w:cs="Arial"/>
          <w:color w:val="000000"/>
          <w:sz w:val="22"/>
        </w:rPr>
        <w:t>The Universal Offer is made up of the following</w:t>
      </w:r>
      <w:r w:rsidR="00021342">
        <w:rPr>
          <w:rFonts w:eastAsiaTheme="minorHAnsi" w:cs="Arial"/>
          <w:color w:val="000000"/>
          <w:sz w:val="22"/>
        </w:rPr>
        <w:t xml:space="preserve"> 10</w:t>
      </w:r>
      <w:r w:rsidRPr="00DC632C">
        <w:rPr>
          <w:rFonts w:eastAsiaTheme="minorHAnsi" w:cs="Arial"/>
          <w:color w:val="000000"/>
          <w:sz w:val="22"/>
        </w:rPr>
        <w:t xml:space="preserve"> services: </w:t>
      </w:r>
    </w:p>
    <w:p w:rsidR="00DC632C" w:rsidRPr="00DC632C" w:rsidRDefault="00DC632C" w:rsidP="00DC632C">
      <w:pPr>
        <w:autoSpaceDE w:val="0"/>
        <w:autoSpaceDN w:val="0"/>
        <w:adjustRightInd w:val="0"/>
        <w:spacing w:after="0" w:line="240" w:lineRule="auto"/>
        <w:rPr>
          <w:rFonts w:eastAsiaTheme="minorHAnsi" w:cs="Arial"/>
          <w:color w:val="000000"/>
          <w:sz w:val="22"/>
        </w:rPr>
      </w:pPr>
    </w:p>
    <w:p w:rsidR="00021342" w:rsidRPr="00021342" w:rsidRDefault="00021342" w:rsidP="00F03D3B">
      <w:pPr>
        <w:pStyle w:val="ListParagraph"/>
        <w:numPr>
          <w:ilvl w:val="0"/>
          <w:numId w:val="47"/>
        </w:numPr>
        <w:autoSpaceDE w:val="0"/>
        <w:autoSpaceDN w:val="0"/>
        <w:adjustRightInd w:val="0"/>
        <w:spacing w:after="50" w:line="240" w:lineRule="auto"/>
        <w:rPr>
          <w:rFonts w:eastAsiaTheme="minorHAnsi" w:cs="Arial"/>
          <w:color w:val="000000"/>
          <w:sz w:val="22"/>
        </w:rPr>
      </w:pPr>
      <w:r>
        <w:rPr>
          <w:rFonts w:eastAsiaTheme="minorHAnsi" w:cs="Arial"/>
          <w:color w:val="000000"/>
          <w:sz w:val="22"/>
        </w:rPr>
        <w:t xml:space="preserve">Enhanced </w:t>
      </w:r>
      <w:r w:rsidRPr="00021342">
        <w:rPr>
          <w:rFonts w:eastAsiaTheme="minorHAnsi" w:cs="Arial"/>
          <w:color w:val="000000"/>
          <w:sz w:val="22"/>
        </w:rPr>
        <w:t>Care Planning</w:t>
      </w:r>
    </w:p>
    <w:p w:rsidR="00021342" w:rsidRDefault="00021342" w:rsidP="00F03D3B">
      <w:pPr>
        <w:pStyle w:val="ListParagraph"/>
        <w:numPr>
          <w:ilvl w:val="0"/>
          <w:numId w:val="47"/>
        </w:numPr>
        <w:autoSpaceDE w:val="0"/>
        <w:autoSpaceDN w:val="0"/>
        <w:adjustRightInd w:val="0"/>
        <w:spacing w:after="50" w:line="240" w:lineRule="auto"/>
        <w:rPr>
          <w:rFonts w:eastAsiaTheme="minorHAnsi" w:cs="Arial"/>
          <w:color w:val="000000"/>
          <w:sz w:val="22"/>
        </w:rPr>
      </w:pPr>
      <w:r>
        <w:rPr>
          <w:rFonts w:eastAsiaTheme="minorHAnsi" w:cs="Arial"/>
          <w:color w:val="000000"/>
          <w:sz w:val="22"/>
        </w:rPr>
        <w:t xml:space="preserve">Neighbourhood Outcomes </w:t>
      </w:r>
      <w:r w:rsidR="00407F9A">
        <w:rPr>
          <w:rFonts w:eastAsiaTheme="minorHAnsi" w:cs="Arial"/>
          <w:color w:val="000000"/>
          <w:sz w:val="22"/>
        </w:rPr>
        <w:t>(includes activity payments for Ambulatory Blood Pressure Monitoring)</w:t>
      </w:r>
    </w:p>
    <w:p w:rsidR="00DC632C" w:rsidRPr="00021342"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021342">
        <w:rPr>
          <w:rFonts w:eastAsiaTheme="minorHAnsi" w:cs="Arial"/>
          <w:color w:val="000000"/>
          <w:sz w:val="22"/>
        </w:rPr>
        <w:t xml:space="preserve">End of Life Care </w:t>
      </w:r>
    </w:p>
    <w:p w:rsidR="00DC632C" w:rsidRP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Post-Operative Wound Care </w:t>
      </w:r>
    </w:p>
    <w:p w:rsidR="00DC632C" w:rsidRP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Asthma Service for Children and Young People </w:t>
      </w:r>
    </w:p>
    <w:p w:rsidR="00DC632C" w:rsidRP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Childhood Immunisation </w:t>
      </w:r>
    </w:p>
    <w:p w:rsidR="00DC632C" w:rsidRP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High Risk Drug Monitoring </w:t>
      </w:r>
    </w:p>
    <w:p w:rsidR="00DC632C" w:rsidRP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Direct Oral Anticoagulants (DOACs) Initiation </w:t>
      </w:r>
    </w:p>
    <w:p w:rsidR="00DC632C" w:rsidRDefault="00DC632C" w:rsidP="00F03D3B">
      <w:pPr>
        <w:pStyle w:val="ListParagraph"/>
        <w:numPr>
          <w:ilvl w:val="0"/>
          <w:numId w:val="47"/>
        </w:numPr>
        <w:autoSpaceDE w:val="0"/>
        <w:autoSpaceDN w:val="0"/>
        <w:adjustRightInd w:val="0"/>
        <w:spacing w:after="50" w:line="240" w:lineRule="auto"/>
        <w:rPr>
          <w:rFonts w:eastAsiaTheme="minorHAnsi" w:cs="Arial"/>
          <w:color w:val="000000"/>
          <w:sz w:val="22"/>
        </w:rPr>
      </w:pPr>
      <w:r w:rsidRPr="00DC632C">
        <w:rPr>
          <w:rFonts w:eastAsiaTheme="minorHAnsi" w:cs="Arial"/>
          <w:color w:val="000000"/>
          <w:sz w:val="22"/>
        </w:rPr>
        <w:t xml:space="preserve">Homelessness </w:t>
      </w:r>
    </w:p>
    <w:p w:rsidR="00021342" w:rsidRPr="00DC632C" w:rsidRDefault="00021342" w:rsidP="00F03D3B">
      <w:pPr>
        <w:pStyle w:val="ListParagraph"/>
        <w:numPr>
          <w:ilvl w:val="0"/>
          <w:numId w:val="47"/>
        </w:numPr>
        <w:autoSpaceDE w:val="0"/>
        <w:autoSpaceDN w:val="0"/>
        <w:adjustRightInd w:val="0"/>
        <w:spacing w:after="50" w:line="240" w:lineRule="auto"/>
        <w:rPr>
          <w:rFonts w:eastAsiaTheme="minorHAnsi" w:cs="Arial"/>
          <w:color w:val="000000"/>
          <w:sz w:val="22"/>
        </w:rPr>
      </w:pPr>
      <w:r>
        <w:rPr>
          <w:rFonts w:eastAsiaTheme="minorHAnsi" w:cs="Arial"/>
          <w:color w:val="000000"/>
          <w:sz w:val="22"/>
        </w:rPr>
        <w:t>Prostate Cancer</w:t>
      </w:r>
    </w:p>
    <w:p w:rsidR="00EF6E94" w:rsidRPr="00465B29" w:rsidRDefault="00EF6E94" w:rsidP="00077784">
      <w:pPr>
        <w:spacing w:after="0"/>
        <w:contextualSpacing/>
        <w:rPr>
          <w:rFonts w:eastAsia="Times New Roman" w:cs="Arial"/>
          <w:sz w:val="22"/>
          <w:szCs w:val="21"/>
          <w:lang w:eastAsia="en-GB"/>
        </w:rPr>
      </w:pPr>
    </w:p>
    <w:p w:rsidR="003213BF" w:rsidRPr="00465B29" w:rsidRDefault="003213BF" w:rsidP="003213BF">
      <w:pPr>
        <w:spacing w:after="0" w:line="240" w:lineRule="auto"/>
        <w:rPr>
          <w:rFonts w:eastAsia="Times New Roman" w:cs="Arial"/>
          <w:sz w:val="22"/>
          <w:szCs w:val="21"/>
          <w:lang w:eastAsia="en-GB"/>
        </w:rPr>
      </w:pPr>
      <w:r w:rsidRPr="00465B29">
        <w:rPr>
          <w:rFonts w:eastAsia="Times New Roman" w:cs="Arial"/>
          <w:sz w:val="22"/>
          <w:szCs w:val="21"/>
          <w:lang w:eastAsia="en-GB"/>
        </w:rPr>
        <w:t xml:space="preserve">This specification is designed to cover the </w:t>
      </w:r>
      <w:r w:rsidR="00F03D3B" w:rsidRPr="00465B29">
        <w:rPr>
          <w:rFonts w:eastAsia="Times New Roman" w:cs="Arial"/>
          <w:sz w:val="22"/>
          <w:szCs w:val="21"/>
          <w:lang w:eastAsia="en-GB"/>
        </w:rPr>
        <w:t>enhanced</w:t>
      </w:r>
      <w:r w:rsidRPr="00465B29">
        <w:rPr>
          <w:rFonts w:eastAsia="Times New Roman" w:cs="Arial"/>
          <w:sz w:val="22"/>
          <w:szCs w:val="21"/>
          <w:lang w:eastAsia="en-GB"/>
        </w:rPr>
        <w:t xml:space="preserve"> aspects of </w:t>
      </w:r>
      <w:r w:rsidR="00F03D3B" w:rsidRPr="00465B29">
        <w:rPr>
          <w:rFonts w:eastAsia="Times New Roman" w:cs="Arial"/>
          <w:sz w:val="22"/>
          <w:szCs w:val="21"/>
          <w:lang w:eastAsia="en-GB"/>
        </w:rPr>
        <w:t xml:space="preserve">care, which are considered to be beyond the scope of essential services </w:t>
      </w:r>
      <w:r w:rsidR="006558E9">
        <w:rPr>
          <w:rFonts w:eastAsia="Times New Roman" w:cs="Arial"/>
          <w:sz w:val="22"/>
          <w:szCs w:val="21"/>
          <w:lang w:eastAsia="en-GB"/>
        </w:rPr>
        <w:t>and additional services. In 2020/21</w:t>
      </w:r>
      <w:r w:rsidR="00F03D3B" w:rsidRPr="00465B29">
        <w:rPr>
          <w:rFonts w:eastAsia="Times New Roman" w:cs="Arial"/>
          <w:sz w:val="22"/>
          <w:szCs w:val="21"/>
          <w:lang w:eastAsia="en-GB"/>
        </w:rPr>
        <w:t xml:space="preserve">, the CCG will be </w:t>
      </w:r>
      <w:r w:rsidRPr="00465B29">
        <w:rPr>
          <w:rFonts w:eastAsia="Times New Roman" w:cs="Arial"/>
          <w:sz w:val="22"/>
          <w:szCs w:val="21"/>
          <w:lang w:eastAsia="en-GB"/>
        </w:rPr>
        <w:t xml:space="preserve">reviewing </w:t>
      </w:r>
      <w:r w:rsidR="00465B29" w:rsidRPr="00465B29">
        <w:rPr>
          <w:rFonts w:eastAsia="Times New Roman" w:cs="Arial"/>
          <w:sz w:val="22"/>
          <w:szCs w:val="21"/>
          <w:lang w:eastAsia="en-GB"/>
        </w:rPr>
        <w:t>the specification</w:t>
      </w:r>
      <w:r w:rsidRPr="00465B29">
        <w:rPr>
          <w:rFonts w:eastAsia="Times New Roman" w:cs="Arial"/>
          <w:sz w:val="22"/>
          <w:szCs w:val="21"/>
          <w:lang w:eastAsia="en-GB"/>
        </w:rPr>
        <w:t xml:space="preserve"> </w:t>
      </w:r>
      <w:r w:rsidR="00465B29" w:rsidRPr="00465B29">
        <w:rPr>
          <w:rFonts w:eastAsia="Times New Roman" w:cs="Arial"/>
          <w:sz w:val="22"/>
          <w:szCs w:val="21"/>
          <w:lang w:eastAsia="en-GB"/>
        </w:rPr>
        <w:t>in the context of</w:t>
      </w:r>
      <w:r w:rsidRPr="00465B29">
        <w:rPr>
          <w:rFonts w:eastAsia="Times New Roman" w:cs="Arial"/>
          <w:sz w:val="22"/>
          <w:szCs w:val="21"/>
          <w:lang w:eastAsia="en-GB"/>
        </w:rPr>
        <w:t xml:space="preserve"> publicised chan</w:t>
      </w:r>
      <w:r w:rsidR="00F03D3B" w:rsidRPr="00465B29">
        <w:rPr>
          <w:rFonts w:eastAsia="Times New Roman" w:cs="Arial"/>
          <w:sz w:val="22"/>
          <w:szCs w:val="21"/>
          <w:lang w:eastAsia="en-GB"/>
        </w:rPr>
        <w:t>ges to QOF and the new primary care network</w:t>
      </w:r>
      <w:r w:rsidRPr="00465B29">
        <w:rPr>
          <w:rFonts w:eastAsia="Times New Roman" w:cs="Arial"/>
          <w:sz w:val="22"/>
          <w:szCs w:val="21"/>
          <w:lang w:eastAsia="en-GB"/>
        </w:rPr>
        <w:t xml:space="preserve"> service specifications with the aim of ensuring the best and most effective use of local resources</w:t>
      </w:r>
    </w:p>
    <w:p w:rsidR="003213BF" w:rsidRDefault="003213BF" w:rsidP="00077784">
      <w:pPr>
        <w:spacing w:after="0"/>
        <w:contextualSpacing/>
        <w:rPr>
          <w:rFonts w:cs="Arial"/>
          <w:color w:val="FFFFFF" w:themeColor="background1"/>
          <w:sz w:val="22"/>
        </w:rPr>
      </w:pPr>
    </w:p>
    <w:p w:rsidR="00DC632C" w:rsidRPr="00EF3BC6" w:rsidRDefault="00B360A6" w:rsidP="00DC632C">
      <w:pPr>
        <w:pStyle w:val="Style1"/>
        <w:shd w:val="clear" w:color="auto" w:fill="5B9BD5" w:themeFill="accent1"/>
        <w:outlineLvl w:val="0"/>
      </w:pPr>
      <w:bookmarkStart w:id="3" w:name="_Toc3555412"/>
      <w:r>
        <w:t>4. Eligibility and Exclusion Criteria</w:t>
      </w:r>
      <w:bookmarkEnd w:id="3"/>
    </w:p>
    <w:p w:rsidR="00EF6E94" w:rsidRDefault="00EF6E94" w:rsidP="00077784">
      <w:pPr>
        <w:spacing w:after="0"/>
        <w:contextualSpacing/>
        <w:rPr>
          <w:rFonts w:cs="Arial"/>
          <w:color w:val="FFFFFF" w:themeColor="background1"/>
          <w:sz w:val="22"/>
        </w:rPr>
      </w:pPr>
    </w:p>
    <w:p w:rsidR="00021342" w:rsidRPr="00B360A6" w:rsidRDefault="00021342" w:rsidP="00021342">
      <w:pPr>
        <w:pStyle w:val="Default"/>
        <w:rPr>
          <w:sz w:val="22"/>
          <w:szCs w:val="21"/>
        </w:rPr>
      </w:pPr>
      <w:r w:rsidRPr="00B360A6">
        <w:rPr>
          <w:sz w:val="22"/>
          <w:szCs w:val="21"/>
        </w:rPr>
        <w:t>In order to provide the Universal Offer services, providers will:</w:t>
      </w:r>
    </w:p>
    <w:p w:rsidR="00021342" w:rsidRPr="00B360A6" w:rsidRDefault="00021342" w:rsidP="00021342">
      <w:pPr>
        <w:pStyle w:val="Default"/>
        <w:rPr>
          <w:sz w:val="22"/>
          <w:szCs w:val="21"/>
        </w:rPr>
      </w:pPr>
    </w:p>
    <w:p w:rsidR="00021342" w:rsidRPr="00B360A6" w:rsidRDefault="006C6A4E" w:rsidP="00F03D3B">
      <w:pPr>
        <w:pStyle w:val="Default"/>
        <w:numPr>
          <w:ilvl w:val="0"/>
          <w:numId w:val="48"/>
        </w:numPr>
        <w:rPr>
          <w:sz w:val="22"/>
          <w:szCs w:val="21"/>
        </w:rPr>
      </w:pPr>
      <w:r>
        <w:rPr>
          <w:sz w:val="22"/>
          <w:szCs w:val="21"/>
        </w:rPr>
        <w:t>B</w:t>
      </w:r>
      <w:r w:rsidR="00021342" w:rsidRPr="00B360A6">
        <w:rPr>
          <w:sz w:val="22"/>
          <w:szCs w:val="21"/>
        </w:rPr>
        <w:t xml:space="preserve">e fully compliant with all requirements of </w:t>
      </w:r>
      <w:r w:rsidR="00581555">
        <w:rPr>
          <w:sz w:val="22"/>
          <w:szCs w:val="21"/>
        </w:rPr>
        <w:t xml:space="preserve">GP </w:t>
      </w:r>
      <w:r w:rsidR="00021342" w:rsidRPr="00B360A6">
        <w:rPr>
          <w:sz w:val="22"/>
          <w:szCs w:val="21"/>
        </w:rPr>
        <w:t xml:space="preserve">core contracts (GMS, PMS or APMS) and the requirements of the additional services, </w:t>
      </w:r>
      <w:r w:rsidR="00581555">
        <w:rPr>
          <w:sz w:val="22"/>
          <w:szCs w:val="21"/>
        </w:rPr>
        <w:t xml:space="preserve">as set out </w:t>
      </w:r>
      <w:r w:rsidR="00021342" w:rsidRPr="00B360A6">
        <w:rPr>
          <w:sz w:val="22"/>
          <w:szCs w:val="21"/>
        </w:rPr>
        <w:t xml:space="preserve">within this specification. </w:t>
      </w:r>
    </w:p>
    <w:p w:rsidR="00021342" w:rsidRPr="00B360A6" w:rsidRDefault="00021342" w:rsidP="00021342">
      <w:pPr>
        <w:pStyle w:val="Default"/>
        <w:ind w:left="777"/>
        <w:rPr>
          <w:sz w:val="22"/>
          <w:szCs w:val="21"/>
        </w:rPr>
      </w:pPr>
    </w:p>
    <w:p w:rsidR="00EF6E94" w:rsidRPr="00B360A6" w:rsidRDefault="006C6A4E" w:rsidP="00F03D3B">
      <w:pPr>
        <w:pStyle w:val="Default"/>
        <w:numPr>
          <w:ilvl w:val="0"/>
          <w:numId w:val="48"/>
        </w:numPr>
        <w:contextualSpacing/>
        <w:rPr>
          <w:sz w:val="22"/>
          <w:szCs w:val="21"/>
        </w:rPr>
      </w:pPr>
      <w:r>
        <w:rPr>
          <w:sz w:val="22"/>
          <w:szCs w:val="21"/>
        </w:rPr>
        <w:t>C</w:t>
      </w:r>
      <w:r w:rsidR="00021342" w:rsidRPr="00B360A6">
        <w:rPr>
          <w:sz w:val="22"/>
          <w:szCs w:val="21"/>
        </w:rPr>
        <w:t>omply with the CCG’s quality alert processes, reporting and responding to quality alert investigations where necessary. Practice</w:t>
      </w:r>
      <w:r w:rsidR="00581555">
        <w:rPr>
          <w:sz w:val="22"/>
          <w:szCs w:val="21"/>
        </w:rPr>
        <w:t>s</w:t>
      </w:r>
      <w:r w:rsidR="00021342" w:rsidRPr="00B360A6">
        <w:rPr>
          <w:sz w:val="22"/>
          <w:szCs w:val="21"/>
        </w:rPr>
        <w:t xml:space="preserve"> undergoing remedial processes w</w:t>
      </w:r>
      <w:r w:rsidR="00AF0ADE">
        <w:rPr>
          <w:sz w:val="22"/>
          <w:szCs w:val="21"/>
        </w:rPr>
        <w:t>ill be excluded from the offer; the CCG will establish a</w:t>
      </w:r>
      <w:r w:rsidR="00AF0ADE" w:rsidRPr="00DA11CF">
        <w:rPr>
          <w:sz w:val="22"/>
          <w:szCs w:val="21"/>
        </w:rPr>
        <w:t xml:space="preserve">rrangements </w:t>
      </w:r>
      <w:r w:rsidR="00AF0ADE">
        <w:rPr>
          <w:sz w:val="22"/>
          <w:szCs w:val="21"/>
        </w:rPr>
        <w:t>to</w:t>
      </w:r>
      <w:r w:rsidR="00AF0ADE" w:rsidRPr="00DA11CF">
        <w:rPr>
          <w:sz w:val="22"/>
          <w:szCs w:val="21"/>
        </w:rPr>
        <w:t xml:space="preserve"> ensure continuity of patient care.</w:t>
      </w:r>
      <w:r w:rsidR="00AF0ADE">
        <w:rPr>
          <w:sz w:val="22"/>
          <w:szCs w:val="21"/>
        </w:rPr>
        <w:t xml:space="preserve"> </w:t>
      </w:r>
      <w:r w:rsidR="00021342" w:rsidRPr="00B360A6">
        <w:rPr>
          <w:sz w:val="22"/>
          <w:szCs w:val="21"/>
        </w:rPr>
        <w:t>Where the CCG believes a practice is not complying with the terms of the contract it should invoke a remedial notice according to the procedure laid out in Regulation.</w:t>
      </w:r>
      <w:r w:rsidR="00DA11CF">
        <w:rPr>
          <w:sz w:val="22"/>
          <w:szCs w:val="21"/>
        </w:rPr>
        <w:t xml:space="preserve"> </w:t>
      </w:r>
    </w:p>
    <w:p w:rsidR="00B360A6" w:rsidRDefault="00B360A6" w:rsidP="00B360A6">
      <w:pPr>
        <w:spacing w:after="0"/>
        <w:contextualSpacing/>
        <w:rPr>
          <w:rFonts w:cs="Arial"/>
          <w:color w:val="FFFFFF" w:themeColor="background1"/>
          <w:sz w:val="22"/>
        </w:rPr>
      </w:pPr>
    </w:p>
    <w:p w:rsidR="00B360A6" w:rsidRPr="00EF3BC6" w:rsidRDefault="009016A6" w:rsidP="00B360A6">
      <w:pPr>
        <w:pStyle w:val="Style1"/>
        <w:shd w:val="clear" w:color="auto" w:fill="5B9BD5" w:themeFill="accent1"/>
        <w:outlineLvl w:val="0"/>
      </w:pPr>
      <w:bookmarkStart w:id="4" w:name="_Toc3555413"/>
      <w:r>
        <w:t>5</w:t>
      </w:r>
      <w:r w:rsidR="00B360A6">
        <w:t>. Quality and Safety</w:t>
      </w:r>
      <w:bookmarkEnd w:id="4"/>
    </w:p>
    <w:p w:rsidR="00B360A6" w:rsidRPr="00B360A6" w:rsidRDefault="00B360A6" w:rsidP="00F110CB">
      <w:pPr>
        <w:pStyle w:val="Default"/>
        <w:ind w:left="720"/>
        <w:contextualSpacing/>
        <w:rPr>
          <w:sz w:val="22"/>
          <w:szCs w:val="22"/>
        </w:rPr>
      </w:pPr>
    </w:p>
    <w:p w:rsidR="00B360A6" w:rsidRPr="00602F5C" w:rsidRDefault="00B360A6" w:rsidP="00F03D3B">
      <w:pPr>
        <w:pStyle w:val="ListParagraph"/>
        <w:numPr>
          <w:ilvl w:val="0"/>
          <w:numId w:val="49"/>
        </w:numPr>
        <w:autoSpaceDE w:val="0"/>
        <w:autoSpaceDN w:val="0"/>
        <w:adjustRightInd w:val="0"/>
        <w:spacing w:after="0" w:line="240" w:lineRule="auto"/>
        <w:rPr>
          <w:rFonts w:eastAsiaTheme="minorHAnsi" w:cs="Arial"/>
          <w:color w:val="000000"/>
          <w:sz w:val="22"/>
        </w:rPr>
      </w:pPr>
      <w:r w:rsidRPr="00602F5C">
        <w:rPr>
          <w:rFonts w:eastAsiaTheme="minorHAnsi" w:cs="Arial"/>
          <w:color w:val="000000"/>
          <w:sz w:val="22"/>
        </w:rPr>
        <w:t xml:space="preserve">Practices making claims </w:t>
      </w:r>
      <w:r w:rsidR="00581555">
        <w:rPr>
          <w:rFonts w:eastAsiaTheme="minorHAnsi" w:cs="Arial"/>
          <w:color w:val="000000"/>
          <w:sz w:val="22"/>
        </w:rPr>
        <w:t xml:space="preserve">for payment </w:t>
      </w:r>
      <w:r w:rsidRPr="00602F5C">
        <w:rPr>
          <w:rFonts w:eastAsiaTheme="minorHAnsi" w:cs="Arial"/>
          <w:color w:val="000000"/>
          <w:sz w:val="22"/>
        </w:rPr>
        <w:t xml:space="preserve">will be required to complete and submit EMIS web searches and reports in accordance with the submission schedule </w:t>
      </w:r>
      <w:r w:rsidR="006C6A4E" w:rsidRPr="00602F5C">
        <w:rPr>
          <w:rFonts w:eastAsiaTheme="minorHAnsi" w:cs="Arial"/>
          <w:color w:val="000000"/>
          <w:sz w:val="22"/>
        </w:rPr>
        <w:t xml:space="preserve">(see Section </w:t>
      </w:r>
      <w:r w:rsidR="009016A6">
        <w:rPr>
          <w:rFonts w:eastAsiaTheme="minorHAnsi" w:cs="Arial"/>
          <w:color w:val="000000"/>
          <w:sz w:val="22"/>
        </w:rPr>
        <w:t>7</w:t>
      </w:r>
      <w:r w:rsidR="009016A6" w:rsidRPr="00602F5C">
        <w:rPr>
          <w:rFonts w:eastAsiaTheme="minorHAnsi" w:cs="Arial"/>
          <w:color w:val="000000"/>
          <w:sz w:val="22"/>
        </w:rPr>
        <w:t xml:space="preserve"> </w:t>
      </w:r>
      <w:r w:rsidRPr="00602F5C">
        <w:rPr>
          <w:rFonts w:eastAsiaTheme="minorHAnsi" w:cs="Arial"/>
          <w:color w:val="000000"/>
          <w:sz w:val="22"/>
        </w:rPr>
        <w:t xml:space="preserve">– </w:t>
      </w:r>
      <w:r w:rsidR="006C6A4E" w:rsidRPr="00602F5C">
        <w:rPr>
          <w:rFonts w:eastAsiaTheme="minorHAnsi" w:cs="Arial"/>
          <w:color w:val="000000"/>
          <w:sz w:val="22"/>
        </w:rPr>
        <w:t xml:space="preserve">Monitoring </w:t>
      </w:r>
      <w:r w:rsidRPr="00602F5C">
        <w:rPr>
          <w:rFonts w:eastAsiaTheme="minorHAnsi" w:cs="Arial"/>
          <w:color w:val="000000"/>
          <w:sz w:val="22"/>
        </w:rPr>
        <w:t xml:space="preserve">and Payment schedule). </w:t>
      </w:r>
    </w:p>
    <w:p w:rsidR="00B360A6" w:rsidRPr="00F110CB" w:rsidRDefault="00B360A6" w:rsidP="00F110CB">
      <w:pPr>
        <w:pStyle w:val="ListParagraph"/>
        <w:autoSpaceDE w:val="0"/>
        <w:autoSpaceDN w:val="0"/>
        <w:adjustRightInd w:val="0"/>
        <w:spacing w:after="0" w:line="240" w:lineRule="auto"/>
        <w:rPr>
          <w:rFonts w:eastAsiaTheme="minorHAnsi" w:cs="Arial"/>
          <w:color w:val="000000"/>
          <w:sz w:val="21"/>
          <w:szCs w:val="21"/>
        </w:rPr>
      </w:pPr>
    </w:p>
    <w:p w:rsidR="00B360A6" w:rsidRPr="006C6A4E" w:rsidRDefault="00B360A6" w:rsidP="00F03D3B">
      <w:pPr>
        <w:pStyle w:val="ListParagraph"/>
        <w:numPr>
          <w:ilvl w:val="0"/>
          <w:numId w:val="49"/>
        </w:numPr>
        <w:autoSpaceDE w:val="0"/>
        <w:autoSpaceDN w:val="0"/>
        <w:adjustRightInd w:val="0"/>
        <w:spacing w:after="0" w:line="240" w:lineRule="auto"/>
        <w:rPr>
          <w:rFonts w:eastAsiaTheme="minorHAnsi" w:cs="Arial"/>
          <w:color w:val="000000"/>
          <w:sz w:val="22"/>
          <w:szCs w:val="21"/>
        </w:rPr>
      </w:pPr>
      <w:r w:rsidRPr="006C6A4E">
        <w:rPr>
          <w:rFonts w:eastAsiaTheme="minorHAnsi" w:cs="Arial"/>
          <w:color w:val="000000"/>
          <w:sz w:val="22"/>
          <w:szCs w:val="21"/>
        </w:rPr>
        <w:t>All practices delivering the Universal Offer must provide assurance that they are compliant with all sti</w:t>
      </w:r>
      <w:r w:rsidR="006C6A4E" w:rsidRPr="006C6A4E">
        <w:rPr>
          <w:rFonts w:eastAsiaTheme="minorHAnsi" w:cs="Arial"/>
          <w:color w:val="000000"/>
          <w:sz w:val="22"/>
          <w:szCs w:val="21"/>
        </w:rPr>
        <w:t xml:space="preserve">pulations outlined in Section </w:t>
      </w:r>
      <w:r w:rsidR="009016A6">
        <w:rPr>
          <w:rFonts w:eastAsiaTheme="minorHAnsi" w:cs="Arial"/>
          <w:color w:val="000000"/>
          <w:sz w:val="22"/>
          <w:szCs w:val="21"/>
        </w:rPr>
        <w:t>4</w:t>
      </w:r>
      <w:r w:rsidR="009016A6" w:rsidRPr="006C6A4E">
        <w:rPr>
          <w:rFonts w:eastAsiaTheme="minorHAnsi" w:cs="Arial"/>
          <w:color w:val="000000"/>
          <w:sz w:val="22"/>
          <w:szCs w:val="21"/>
        </w:rPr>
        <w:t xml:space="preserve"> </w:t>
      </w:r>
      <w:r w:rsidRPr="006C6A4E">
        <w:rPr>
          <w:rFonts w:eastAsiaTheme="minorHAnsi" w:cs="Arial"/>
          <w:color w:val="000000"/>
          <w:sz w:val="22"/>
          <w:szCs w:val="21"/>
        </w:rPr>
        <w:t xml:space="preserve">(Eligibility and Exclusion </w:t>
      </w:r>
      <w:r w:rsidR="006C6A4E" w:rsidRPr="006C6A4E">
        <w:rPr>
          <w:rFonts w:eastAsiaTheme="minorHAnsi" w:cs="Arial"/>
          <w:color w:val="000000"/>
          <w:sz w:val="22"/>
          <w:szCs w:val="21"/>
        </w:rPr>
        <w:t>Criteria);</w:t>
      </w:r>
      <w:r w:rsidR="00602F5C">
        <w:rPr>
          <w:rFonts w:eastAsiaTheme="minorHAnsi" w:cs="Arial"/>
          <w:color w:val="000000"/>
          <w:sz w:val="22"/>
          <w:szCs w:val="21"/>
        </w:rPr>
        <w:t xml:space="preserve"> with the eligibility criteria for</w:t>
      </w:r>
      <w:r w:rsidR="006C6A4E" w:rsidRPr="006C6A4E">
        <w:rPr>
          <w:rFonts w:eastAsiaTheme="minorHAnsi" w:cs="Arial"/>
          <w:color w:val="000000"/>
          <w:sz w:val="22"/>
          <w:szCs w:val="21"/>
        </w:rPr>
        <w:t xml:space="preserve"> each service, as well as the following: </w:t>
      </w:r>
    </w:p>
    <w:p w:rsidR="006C6A4E" w:rsidRPr="006C6A4E" w:rsidRDefault="006C6A4E" w:rsidP="006C6A4E">
      <w:pPr>
        <w:pStyle w:val="ListParagraph"/>
        <w:rPr>
          <w:rFonts w:eastAsiaTheme="minorHAnsi" w:cs="Arial"/>
          <w:color w:val="000000"/>
          <w:sz w:val="21"/>
          <w:szCs w:val="21"/>
        </w:rPr>
      </w:pPr>
    </w:p>
    <w:p w:rsidR="00B360A6" w:rsidRDefault="00B360A6" w:rsidP="00F03D3B">
      <w:pPr>
        <w:pStyle w:val="ListParagraph"/>
        <w:numPr>
          <w:ilvl w:val="1"/>
          <w:numId w:val="49"/>
        </w:numPr>
        <w:autoSpaceDE w:val="0"/>
        <w:autoSpaceDN w:val="0"/>
        <w:adjustRightInd w:val="0"/>
        <w:spacing w:after="262" w:line="240" w:lineRule="auto"/>
        <w:rPr>
          <w:rFonts w:eastAsiaTheme="minorHAnsi" w:cs="Arial"/>
          <w:color w:val="000000"/>
          <w:sz w:val="22"/>
          <w:szCs w:val="21"/>
        </w:rPr>
      </w:pPr>
      <w:r w:rsidRPr="00B360A6">
        <w:rPr>
          <w:rFonts w:eastAsiaTheme="minorHAnsi" w:cs="Arial"/>
          <w:color w:val="000000"/>
          <w:sz w:val="22"/>
          <w:szCs w:val="21"/>
        </w:rPr>
        <w:t>The practice is registered with the</w:t>
      </w:r>
      <w:r w:rsidR="00B12BD4">
        <w:rPr>
          <w:rFonts w:eastAsiaTheme="minorHAnsi" w:cs="Arial"/>
          <w:color w:val="000000"/>
          <w:sz w:val="22"/>
          <w:szCs w:val="21"/>
        </w:rPr>
        <w:t xml:space="preserve"> Care Quality Commission (CQC)</w:t>
      </w:r>
    </w:p>
    <w:p w:rsidR="00B12BD4" w:rsidRPr="00B12BD4" w:rsidRDefault="00B12BD4" w:rsidP="00B12BD4">
      <w:pPr>
        <w:pStyle w:val="ListParagraph"/>
        <w:numPr>
          <w:ilvl w:val="0"/>
          <w:numId w:val="68"/>
        </w:numPr>
        <w:rPr>
          <w:rFonts w:eastAsiaTheme="minorHAnsi" w:cs="Arial"/>
          <w:color w:val="000000"/>
          <w:sz w:val="21"/>
          <w:szCs w:val="21"/>
        </w:rPr>
      </w:pPr>
      <w:r w:rsidRPr="00B12BD4">
        <w:rPr>
          <w:rFonts w:eastAsiaTheme="minorHAnsi" w:cs="Arial"/>
          <w:color w:val="000000"/>
          <w:sz w:val="21"/>
          <w:szCs w:val="21"/>
        </w:rPr>
        <w:t>The practice must have evidence of appropriate Indemnity Arrangements</w:t>
      </w:r>
    </w:p>
    <w:p w:rsidR="00B360A6" w:rsidRPr="00B360A6" w:rsidRDefault="00B360A6" w:rsidP="00F03D3B">
      <w:pPr>
        <w:pStyle w:val="ListParagraph"/>
        <w:numPr>
          <w:ilvl w:val="1"/>
          <w:numId w:val="49"/>
        </w:numPr>
        <w:autoSpaceDE w:val="0"/>
        <w:autoSpaceDN w:val="0"/>
        <w:adjustRightInd w:val="0"/>
        <w:spacing w:after="262" w:line="240" w:lineRule="auto"/>
        <w:rPr>
          <w:rFonts w:eastAsiaTheme="minorHAnsi" w:cs="Arial"/>
          <w:color w:val="000000"/>
          <w:sz w:val="22"/>
          <w:szCs w:val="21"/>
        </w:rPr>
      </w:pPr>
      <w:r w:rsidRPr="00B360A6">
        <w:rPr>
          <w:rFonts w:eastAsiaTheme="minorHAnsi" w:cs="Arial"/>
          <w:color w:val="000000"/>
          <w:sz w:val="22"/>
          <w:szCs w:val="21"/>
        </w:rPr>
        <w:lastRenderedPageBreak/>
        <w:t xml:space="preserve">The practice meets requirements of NHS England (NHSE) for the provision of Core, Additional services and any related Directed Enhanced Service (DES) or National Enhanced Service (NES) that the practice are commissioned to deliver. </w:t>
      </w:r>
    </w:p>
    <w:p w:rsidR="00B360A6" w:rsidRDefault="00B360A6" w:rsidP="00F03D3B">
      <w:pPr>
        <w:pStyle w:val="ListParagraph"/>
        <w:numPr>
          <w:ilvl w:val="1"/>
          <w:numId w:val="49"/>
        </w:numPr>
        <w:autoSpaceDE w:val="0"/>
        <w:autoSpaceDN w:val="0"/>
        <w:adjustRightInd w:val="0"/>
        <w:spacing w:after="0" w:line="240" w:lineRule="auto"/>
        <w:rPr>
          <w:rFonts w:eastAsiaTheme="minorHAnsi" w:cs="Arial"/>
          <w:color w:val="000000"/>
          <w:sz w:val="22"/>
          <w:szCs w:val="21"/>
        </w:rPr>
      </w:pPr>
      <w:r w:rsidRPr="00B360A6">
        <w:rPr>
          <w:rFonts w:eastAsiaTheme="minorHAnsi" w:cs="Arial"/>
          <w:color w:val="000000"/>
          <w:sz w:val="22"/>
          <w:szCs w:val="21"/>
        </w:rPr>
        <w:t xml:space="preserve">Practices participating in the Universal Offer will comply with NICE guidance ‘Healthcare-associated infections: prevention and control in primary and community care’, March 2012 –updated February 2017. </w:t>
      </w:r>
      <w:hyperlink r:id="rId8" w:history="1">
        <w:r w:rsidR="008C655B" w:rsidRPr="00EB682D">
          <w:rPr>
            <w:rStyle w:val="Hyperlink"/>
            <w:rFonts w:eastAsiaTheme="minorHAnsi" w:cs="Arial"/>
            <w:sz w:val="22"/>
            <w:szCs w:val="21"/>
          </w:rPr>
          <w:t>https://www.nice.org.uk/guidance/CG139</w:t>
        </w:r>
      </w:hyperlink>
      <w:r w:rsidR="008C655B">
        <w:rPr>
          <w:rFonts w:eastAsiaTheme="minorHAnsi" w:cs="Arial"/>
          <w:color w:val="000000"/>
          <w:sz w:val="22"/>
          <w:szCs w:val="21"/>
        </w:rPr>
        <w:t xml:space="preserve"> </w:t>
      </w:r>
    </w:p>
    <w:p w:rsidR="004F06F1" w:rsidRPr="00B360A6" w:rsidRDefault="004F06F1" w:rsidP="00F03D3B">
      <w:pPr>
        <w:pStyle w:val="ListParagraph"/>
        <w:numPr>
          <w:ilvl w:val="1"/>
          <w:numId w:val="49"/>
        </w:numPr>
        <w:autoSpaceDE w:val="0"/>
        <w:autoSpaceDN w:val="0"/>
        <w:adjustRightInd w:val="0"/>
        <w:spacing w:after="0" w:line="240" w:lineRule="auto"/>
        <w:rPr>
          <w:rFonts w:eastAsiaTheme="minorHAnsi" w:cs="Arial"/>
          <w:color w:val="000000"/>
          <w:sz w:val="22"/>
          <w:szCs w:val="21"/>
        </w:rPr>
      </w:pPr>
      <w:r w:rsidRPr="004F06F1">
        <w:rPr>
          <w:rFonts w:eastAsiaTheme="minorHAnsi" w:cs="Arial"/>
          <w:color w:val="000000"/>
          <w:sz w:val="22"/>
          <w:szCs w:val="21"/>
        </w:rPr>
        <w:t>Practices must have an up to date Safeguarding Policy for Adults and Children which clearly outlines their responsibilities in relation to the Mental Capacity Act and how to make a Safeguarding referral.</w:t>
      </w:r>
    </w:p>
    <w:p w:rsidR="00B360A6" w:rsidRPr="00F110CB" w:rsidRDefault="00B360A6" w:rsidP="00F110CB">
      <w:pPr>
        <w:pStyle w:val="ListParagraph"/>
        <w:autoSpaceDE w:val="0"/>
        <w:autoSpaceDN w:val="0"/>
        <w:adjustRightInd w:val="0"/>
        <w:spacing w:after="0" w:line="240" w:lineRule="auto"/>
        <w:rPr>
          <w:rFonts w:eastAsiaTheme="minorHAnsi" w:cs="Arial"/>
          <w:color w:val="000000"/>
          <w:sz w:val="21"/>
          <w:szCs w:val="21"/>
        </w:rPr>
      </w:pPr>
    </w:p>
    <w:p w:rsidR="00B360A6" w:rsidRPr="00F110CB" w:rsidRDefault="00B360A6" w:rsidP="00F03D3B">
      <w:pPr>
        <w:pStyle w:val="ListParagraph"/>
        <w:numPr>
          <w:ilvl w:val="0"/>
          <w:numId w:val="49"/>
        </w:numPr>
        <w:autoSpaceDE w:val="0"/>
        <w:autoSpaceDN w:val="0"/>
        <w:adjustRightInd w:val="0"/>
        <w:spacing w:after="0" w:line="240" w:lineRule="auto"/>
        <w:rPr>
          <w:rFonts w:eastAsiaTheme="minorHAnsi" w:cs="Arial"/>
          <w:color w:val="000000"/>
          <w:sz w:val="22"/>
        </w:rPr>
      </w:pPr>
      <w:r w:rsidRPr="00F110CB">
        <w:rPr>
          <w:rFonts w:eastAsiaTheme="minorHAnsi" w:cs="Arial"/>
          <w:color w:val="000000"/>
          <w:sz w:val="22"/>
        </w:rPr>
        <w:t xml:space="preserve">Practices are to report all patient safety incidents (including near misses, significant events) to the National Reporting and Learning System (NRLS) through the GP e-form </w:t>
      </w:r>
      <w:hyperlink r:id="rId9" w:history="1">
        <w:r w:rsidR="006C6A4E" w:rsidRPr="00EB682D">
          <w:rPr>
            <w:rStyle w:val="Hyperlink"/>
            <w:rFonts w:eastAsiaTheme="minorHAnsi" w:cs="Arial"/>
            <w:sz w:val="22"/>
          </w:rPr>
          <w:t>https://report.nrls.nhs.uk/GP_eForm</w:t>
        </w:r>
      </w:hyperlink>
      <w:r w:rsidR="006C6A4E">
        <w:rPr>
          <w:rFonts w:eastAsiaTheme="minorHAnsi" w:cs="Arial"/>
          <w:color w:val="000000"/>
          <w:sz w:val="22"/>
        </w:rPr>
        <w:t xml:space="preserve"> </w:t>
      </w:r>
      <w:r w:rsidRPr="00F110CB">
        <w:rPr>
          <w:rFonts w:eastAsiaTheme="minorHAnsi" w:cs="Arial"/>
          <w:color w:val="000000"/>
          <w:sz w:val="22"/>
        </w:rPr>
        <w:t xml:space="preserve">whether they result in harm or not and as soon as they are identified and prior to the investigation commencing. Reporting incidents to a national central system (NRLS) helps protect patients from avoidable harm by increasing opportunities for the NHS to learn when things go wrong. </w:t>
      </w:r>
    </w:p>
    <w:p w:rsidR="00F110CB" w:rsidRPr="00F110CB" w:rsidRDefault="00F110CB" w:rsidP="00F110CB">
      <w:pPr>
        <w:pStyle w:val="ListParagraph"/>
        <w:autoSpaceDE w:val="0"/>
        <w:autoSpaceDN w:val="0"/>
        <w:adjustRightInd w:val="0"/>
        <w:spacing w:after="0" w:line="240" w:lineRule="auto"/>
        <w:rPr>
          <w:rFonts w:eastAsiaTheme="minorHAnsi" w:cs="Arial"/>
          <w:color w:val="000000"/>
          <w:sz w:val="22"/>
        </w:rPr>
      </w:pPr>
    </w:p>
    <w:p w:rsidR="00B360A6" w:rsidRPr="00F110CB" w:rsidRDefault="00B360A6" w:rsidP="00F03D3B">
      <w:pPr>
        <w:pStyle w:val="ListParagraph"/>
        <w:numPr>
          <w:ilvl w:val="0"/>
          <w:numId w:val="49"/>
        </w:numPr>
        <w:autoSpaceDE w:val="0"/>
        <w:autoSpaceDN w:val="0"/>
        <w:adjustRightInd w:val="0"/>
        <w:spacing w:after="0" w:line="240" w:lineRule="auto"/>
        <w:rPr>
          <w:rFonts w:eastAsiaTheme="minorHAnsi" w:cs="Arial"/>
          <w:color w:val="000000"/>
          <w:sz w:val="22"/>
        </w:rPr>
      </w:pPr>
      <w:r w:rsidRPr="00F110CB">
        <w:rPr>
          <w:rFonts w:eastAsiaTheme="minorHAnsi" w:cs="Arial"/>
          <w:color w:val="000000"/>
          <w:sz w:val="22"/>
        </w:rPr>
        <w:t>Practices are to report Serious Incidents (SIs), complaints and patient feedback relating to Universal Offer services to the</w:t>
      </w:r>
      <w:r w:rsidR="00581555">
        <w:rPr>
          <w:rFonts w:eastAsiaTheme="minorHAnsi" w:cs="Arial"/>
          <w:color w:val="000000"/>
          <w:sz w:val="22"/>
        </w:rPr>
        <w:t xml:space="preserve"> Camden CCG</w:t>
      </w:r>
      <w:r w:rsidRPr="00F110CB">
        <w:rPr>
          <w:rFonts w:eastAsiaTheme="minorHAnsi" w:cs="Arial"/>
          <w:color w:val="000000"/>
          <w:sz w:val="22"/>
        </w:rPr>
        <w:t xml:space="preserve"> Primary Care Commissioning Team </w:t>
      </w:r>
      <w:r w:rsidR="00581555">
        <w:rPr>
          <w:rFonts w:eastAsiaTheme="minorHAnsi" w:cs="Arial"/>
          <w:color w:val="000000"/>
          <w:sz w:val="22"/>
        </w:rPr>
        <w:t>(</w:t>
      </w:r>
      <w:hyperlink r:id="rId10" w:history="1">
        <w:r w:rsidR="006C6A4E" w:rsidRPr="00EB682D">
          <w:rPr>
            <w:rStyle w:val="Hyperlink"/>
            <w:rFonts w:eastAsiaTheme="minorHAnsi" w:cs="Arial"/>
            <w:sz w:val="22"/>
          </w:rPr>
          <w:t>camdenlcs@nhs.net</w:t>
        </w:r>
      </w:hyperlink>
      <w:r w:rsidR="00581555">
        <w:rPr>
          <w:rFonts w:eastAsiaTheme="minorHAnsi" w:cs="Arial"/>
          <w:color w:val="000000"/>
          <w:sz w:val="22"/>
        </w:rPr>
        <w:t>)</w:t>
      </w:r>
      <w:r w:rsidRPr="00F110CB">
        <w:rPr>
          <w:rFonts w:eastAsiaTheme="minorHAnsi" w:cs="Arial"/>
          <w:color w:val="000000"/>
          <w:sz w:val="22"/>
        </w:rPr>
        <w:t xml:space="preserve"> and Quality &amp; Safety Team </w:t>
      </w:r>
      <w:r w:rsidR="00581555">
        <w:rPr>
          <w:rFonts w:eastAsiaTheme="minorHAnsi" w:cs="Arial"/>
          <w:color w:val="000000"/>
          <w:sz w:val="22"/>
        </w:rPr>
        <w:t>(</w:t>
      </w:r>
      <w:r w:rsidRPr="00F110CB">
        <w:rPr>
          <w:rFonts w:eastAsiaTheme="minorHAnsi" w:cs="Arial"/>
          <w:color w:val="000000"/>
          <w:sz w:val="22"/>
        </w:rPr>
        <w:t xml:space="preserve">via secure email </w:t>
      </w:r>
      <w:hyperlink r:id="rId11" w:history="1">
        <w:r w:rsidR="00581555" w:rsidRPr="007627A2">
          <w:rPr>
            <w:rStyle w:val="Hyperlink"/>
            <w:rFonts w:eastAsiaTheme="minorHAnsi" w:cs="Arial"/>
            <w:sz w:val="22"/>
          </w:rPr>
          <w:t>qands.camdenccg@nhs.net</w:t>
        </w:r>
      </w:hyperlink>
      <w:r w:rsidR="00581555">
        <w:rPr>
          <w:rFonts w:eastAsiaTheme="minorHAnsi" w:cs="Arial"/>
          <w:color w:val="000000"/>
          <w:sz w:val="22"/>
        </w:rPr>
        <w:t>)</w:t>
      </w:r>
      <w:r w:rsidRPr="00F110CB">
        <w:rPr>
          <w:rFonts w:eastAsiaTheme="minorHAnsi" w:cs="Arial"/>
          <w:b/>
          <w:bCs/>
          <w:color w:val="000000"/>
          <w:sz w:val="22"/>
        </w:rPr>
        <w:t xml:space="preserve">. </w:t>
      </w:r>
      <w:r w:rsidRPr="00F110CB">
        <w:rPr>
          <w:rFonts w:eastAsiaTheme="minorHAnsi" w:cs="Arial"/>
          <w:color w:val="000000"/>
          <w:sz w:val="22"/>
        </w:rPr>
        <w:t xml:space="preserve">SIs must be reported within 24 hours following identification. </w:t>
      </w:r>
    </w:p>
    <w:p w:rsidR="00F110CB" w:rsidRPr="00F110CB" w:rsidRDefault="00F110CB" w:rsidP="00F110CB">
      <w:pPr>
        <w:pStyle w:val="ListParagraph"/>
        <w:autoSpaceDE w:val="0"/>
        <w:autoSpaceDN w:val="0"/>
        <w:adjustRightInd w:val="0"/>
        <w:spacing w:after="0" w:line="240" w:lineRule="auto"/>
        <w:rPr>
          <w:rFonts w:eastAsiaTheme="minorHAnsi" w:cs="Arial"/>
          <w:color w:val="000000"/>
          <w:szCs w:val="20"/>
        </w:rPr>
      </w:pPr>
    </w:p>
    <w:p w:rsidR="00B360A6" w:rsidRPr="00F110CB" w:rsidRDefault="00B360A6" w:rsidP="00F03D3B">
      <w:pPr>
        <w:pStyle w:val="ListParagraph"/>
        <w:numPr>
          <w:ilvl w:val="0"/>
          <w:numId w:val="49"/>
        </w:numPr>
        <w:autoSpaceDE w:val="0"/>
        <w:autoSpaceDN w:val="0"/>
        <w:adjustRightInd w:val="0"/>
        <w:spacing w:after="0" w:line="240" w:lineRule="auto"/>
        <w:rPr>
          <w:rFonts w:eastAsiaTheme="minorHAnsi" w:cs="Arial"/>
          <w:color w:val="000000"/>
          <w:szCs w:val="20"/>
        </w:rPr>
      </w:pPr>
      <w:r w:rsidRPr="00F110CB">
        <w:rPr>
          <w:rFonts w:eastAsiaTheme="minorHAnsi" w:cs="Arial"/>
          <w:color w:val="000000"/>
          <w:sz w:val="22"/>
        </w:rPr>
        <w:t xml:space="preserve">Please see ‘incident reporting’ page of the GP website for further information </w:t>
      </w:r>
      <w:hyperlink r:id="rId12" w:history="1">
        <w:r w:rsidR="008C655B" w:rsidRPr="00EB682D">
          <w:rPr>
            <w:rStyle w:val="Hyperlink"/>
            <w:rFonts w:eastAsiaTheme="minorHAnsi" w:cs="Arial"/>
            <w:sz w:val="22"/>
          </w:rPr>
          <w:t>https://gps.camdenccg.nhs.uk/practice-management/incident-reporting</w:t>
        </w:r>
      </w:hyperlink>
      <w:r w:rsidR="008C655B">
        <w:rPr>
          <w:rFonts w:eastAsiaTheme="minorHAnsi" w:cs="Arial"/>
          <w:color w:val="000000"/>
          <w:sz w:val="22"/>
        </w:rPr>
        <w:t xml:space="preserve"> </w:t>
      </w:r>
      <w:r w:rsidRPr="00F110CB">
        <w:rPr>
          <w:rFonts w:eastAsiaTheme="minorHAnsi" w:cs="Arial"/>
          <w:color w:val="000000"/>
          <w:szCs w:val="20"/>
        </w:rPr>
        <w:t xml:space="preserve"> </w:t>
      </w:r>
    </w:p>
    <w:p w:rsidR="00B360A6" w:rsidRDefault="00B360A6" w:rsidP="00B360A6">
      <w:pPr>
        <w:autoSpaceDE w:val="0"/>
        <w:autoSpaceDN w:val="0"/>
        <w:adjustRightInd w:val="0"/>
        <w:spacing w:after="0" w:line="240" w:lineRule="auto"/>
        <w:rPr>
          <w:rFonts w:eastAsiaTheme="minorHAnsi" w:cs="Arial"/>
          <w:sz w:val="24"/>
          <w:szCs w:val="24"/>
        </w:rPr>
      </w:pPr>
    </w:p>
    <w:p w:rsidR="00F110CB" w:rsidRPr="006C6A4E" w:rsidRDefault="00F110CB" w:rsidP="00F03D3B">
      <w:pPr>
        <w:pStyle w:val="ListParagraph"/>
        <w:numPr>
          <w:ilvl w:val="0"/>
          <w:numId w:val="51"/>
        </w:numPr>
        <w:autoSpaceDE w:val="0"/>
        <w:autoSpaceDN w:val="0"/>
        <w:adjustRightInd w:val="0"/>
        <w:spacing w:after="0" w:line="240" w:lineRule="auto"/>
        <w:rPr>
          <w:rFonts w:eastAsiaTheme="minorHAnsi" w:cs="Arial"/>
          <w:color w:val="000000"/>
          <w:sz w:val="22"/>
        </w:rPr>
      </w:pPr>
      <w:r w:rsidRPr="006C6A4E">
        <w:rPr>
          <w:rFonts w:eastAsiaTheme="minorHAnsi" w:cs="Arial"/>
          <w:color w:val="000000"/>
          <w:sz w:val="22"/>
        </w:rPr>
        <w:t xml:space="preserve">Providers shall ensure that the workforce delivering the Universal Offer meet the following requirements: </w:t>
      </w:r>
    </w:p>
    <w:p w:rsidR="00F110CB" w:rsidRPr="006C6A4E" w:rsidRDefault="00F110CB" w:rsidP="00F110CB">
      <w:pPr>
        <w:autoSpaceDE w:val="0"/>
        <w:autoSpaceDN w:val="0"/>
        <w:adjustRightInd w:val="0"/>
        <w:spacing w:after="0" w:line="240" w:lineRule="auto"/>
        <w:rPr>
          <w:rFonts w:eastAsiaTheme="minorHAnsi" w:cs="Arial"/>
          <w:color w:val="000000"/>
          <w:sz w:val="22"/>
        </w:rPr>
      </w:pPr>
    </w:p>
    <w:p w:rsidR="00F110CB" w:rsidRPr="006C6A4E" w:rsidRDefault="00F110CB" w:rsidP="00F03D3B">
      <w:pPr>
        <w:pStyle w:val="ListParagraph"/>
        <w:numPr>
          <w:ilvl w:val="1"/>
          <w:numId w:val="49"/>
        </w:numPr>
        <w:autoSpaceDE w:val="0"/>
        <w:autoSpaceDN w:val="0"/>
        <w:adjustRightInd w:val="0"/>
        <w:spacing w:after="61" w:line="240" w:lineRule="auto"/>
        <w:rPr>
          <w:rFonts w:eastAsiaTheme="minorHAnsi" w:cs="Arial"/>
          <w:color w:val="000000"/>
          <w:sz w:val="22"/>
        </w:rPr>
      </w:pPr>
      <w:r w:rsidRPr="006C6A4E">
        <w:rPr>
          <w:rFonts w:eastAsiaTheme="minorHAnsi" w:cs="Arial"/>
          <w:color w:val="000000"/>
          <w:sz w:val="22"/>
        </w:rPr>
        <w:t xml:space="preserve">All GPs on the Camden Performers List </w:t>
      </w:r>
    </w:p>
    <w:p w:rsidR="00F110CB" w:rsidRPr="006C6A4E" w:rsidRDefault="00F110CB" w:rsidP="00F03D3B">
      <w:pPr>
        <w:pStyle w:val="ListParagraph"/>
        <w:numPr>
          <w:ilvl w:val="1"/>
          <w:numId w:val="49"/>
        </w:numPr>
        <w:autoSpaceDE w:val="0"/>
        <w:autoSpaceDN w:val="0"/>
        <w:adjustRightInd w:val="0"/>
        <w:spacing w:after="61" w:line="240" w:lineRule="auto"/>
        <w:rPr>
          <w:rFonts w:eastAsiaTheme="minorHAnsi" w:cs="Arial"/>
          <w:color w:val="000000"/>
          <w:sz w:val="22"/>
        </w:rPr>
      </w:pPr>
      <w:r w:rsidRPr="006C6A4E">
        <w:rPr>
          <w:rFonts w:eastAsiaTheme="minorHAnsi" w:cs="Arial"/>
          <w:color w:val="000000"/>
          <w:sz w:val="22"/>
        </w:rPr>
        <w:t xml:space="preserve">Appropriately trained, qualified and competent staff in place to deliver each </w:t>
      </w:r>
      <w:r w:rsidR="00581555">
        <w:rPr>
          <w:rFonts w:eastAsiaTheme="minorHAnsi" w:cs="Arial"/>
          <w:color w:val="000000"/>
          <w:sz w:val="22"/>
        </w:rPr>
        <w:t>s</w:t>
      </w:r>
      <w:r w:rsidR="00581555" w:rsidRPr="006C6A4E">
        <w:rPr>
          <w:rFonts w:eastAsiaTheme="minorHAnsi" w:cs="Arial"/>
          <w:color w:val="000000"/>
          <w:sz w:val="22"/>
        </w:rPr>
        <w:t xml:space="preserve">ervice </w:t>
      </w:r>
      <w:r w:rsidRPr="006C6A4E">
        <w:rPr>
          <w:rFonts w:eastAsiaTheme="minorHAnsi" w:cs="Arial"/>
          <w:color w:val="000000"/>
          <w:sz w:val="22"/>
        </w:rPr>
        <w:t xml:space="preserve">requirement. </w:t>
      </w:r>
    </w:p>
    <w:p w:rsidR="00F110CB" w:rsidRPr="006C6A4E" w:rsidRDefault="00F110CB" w:rsidP="00F03D3B">
      <w:pPr>
        <w:pStyle w:val="ListParagraph"/>
        <w:numPr>
          <w:ilvl w:val="1"/>
          <w:numId w:val="49"/>
        </w:numPr>
        <w:autoSpaceDE w:val="0"/>
        <w:autoSpaceDN w:val="0"/>
        <w:adjustRightInd w:val="0"/>
        <w:spacing w:after="61" w:line="240" w:lineRule="auto"/>
        <w:rPr>
          <w:rFonts w:eastAsiaTheme="minorHAnsi" w:cs="Arial"/>
          <w:color w:val="000000"/>
          <w:sz w:val="22"/>
        </w:rPr>
      </w:pPr>
      <w:r w:rsidRPr="006C6A4E">
        <w:rPr>
          <w:rFonts w:eastAsiaTheme="minorHAnsi" w:cs="Arial"/>
          <w:color w:val="000000"/>
          <w:sz w:val="22"/>
        </w:rPr>
        <w:t xml:space="preserve">Where applicable, clinical staff are trained and competent to work under relevant Patient Group Directions (PGDs) or Patient Specific Directions (PSD). </w:t>
      </w:r>
    </w:p>
    <w:p w:rsidR="00F110CB" w:rsidRPr="006C6A4E" w:rsidRDefault="00F110CB" w:rsidP="00F03D3B">
      <w:pPr>
        <w:pStyle w:val="ListParagraph"/>
        <w:numPr>
          <w:ilvl w:val="1"/>
          <w:numId w:val="49"/>
        </w:numPr>
        <w:autoSpaceDE w:val="0"/>
        <w:autoSpaceDN w:val="0"/>
        <w:adjustRightInd w:val="0"/>
        <w:spacing w:after="61" w:line="240" w:lineRule="auto"/>
        <w:rPr>
          <w:rFonts w:eastAsiaTheme="minorHAnsi" w:cs="Arial"/>
          <w:color w:val="000000"/>
          <w:sz w:val="22"/>
        </w:rPr>
      </w:pPr>
      <w:r w:rsidRPr="006C6A4E">
        <w:rPr>
          <w:rFonts w:eastAsiaTheme="minorHAnsi" w:cs="Arial"/>
          <w:color w:val="000000"/>
          <w:sz w:val="22"/>
        </w:rPr>
        <w:t xml:space="preserve">Cold chain policies and procedures are in place and adhered to by staff members. </w:t>
      </w:r>
    </w:p>
    <w:p w:rsidR="00F110CB" w:rsidRPr="006C6A4E" w:rsidRDefault="00F110CB" w:rsidP="00F03D3B">
      <w:pPr>
        <w:pStyle w:val="ListParagraph"/>
        <w:numPr>
          <w:ilvl w:val="1"/>
          <w:numId w:val="49"/>
        </w:numPr>
        <w:autoSpaceDE w:val="0"/>
        <w:autoSpaceDN w:val="0"/>
        <w:adjustRightInd w:val="0"/>
        <w:spacing w:after="61" w:line="240" w:lineRule="auto"/>
        <w:rPr>
          <w:rFonts w:eastAsiaTheme="minorHAnsi" w:cs="Arial"/>
          <w:color w:val="000000"/>
          <w:sz w:val="22"/>
        </w:rPr>
      </w:pPr>
      <w:r w:rsidRPr="006C6A4E">
        <w:rPr>
          <w:rFonts w:eastAsiaTheme="minorHAnsi" w:cs="Arial"/>
          <w:color w:val="000000"/>
          <w:sz w:val="22"/>
        </w:rPr>
        <w:t xml:space="preserve">Infection Control policies and procedures are in place and adhered to by staff members. </w:t>
      </w:r>
    </w:p>
    <w:p w:rsidR="00F110CB" w:rsidRPr="006C6A4E" w:rsidRDefault="00F110CB" w:rsidP="00F03D3B">
      <w:pPr>
        <w:pStyle w:val="ListParagraph"/>
        <w:numPr>
          <w:ilvl w:val="1"/>
          <w:numId w:val="49"/>
        </w:numPr>
        <w:autoSpaceDE w:val="0"/>
        <w:autoSpaceDN w:val="0"/>
        <w:adjustRightInd w:val="0"/>
        <w:spacing w:after="0" w:line="240" w:lineRule="auto"/>
        <w:rPr>
          <w:rFonts w:eastAsiaTheme="minorHAnsi" w:cs="Arial"/>
          <w:color w:val="000000"/>
          <w:sz w:val="22"/>
        </w:rPr>
      </w:pPr>
      <w:r w:rsidRPr="006C6A4E">
        <w:rPr>
          <w:rFonts w:eastAsiaTheme="minorHAnsi" w:cs="Arial"/>
          <w:color w:val="000000"/>
          <w:sz w:val="22"/>
        </w:rPr>
        <w:t xml:space="preserve">Staff members are up to date with mandatory training, including appropriate level of Safeguarding Children and Safeguarding Adults. </w:t>
      </w:r>
    </w:p>
    <w:p w:rsidR="00B360A6" w:rsidRPr="00021342" w:rsidRDefault="00B360A6" w:rsidP="00B360A6">
      <w:pPr>
        <w:pStyle w:val="Default"/>
        <w:contextualSpacing/>
        <w:rPr>
          <w:sz w:val="21"/>
          <w:szCs w:val="21"/>
        </w:rPr>
      </w:pPr>
    </w:p>
    <w:p w:rsidR="00D81D2A" w:rsidRPr="003213BF" w:rsidRDefault="003213BF" w:rsidP="00F03D3B">
      <w:pPr>
        <w:pStyle w:val="ListParagraph"/>
        <w:numPr>
          <w:ilvl w:val="0"/>
          <w:numId w:val="67"/>
        </w:numPr>
        <w:spacing w:after="0"/>
        <w:rPr>
          <w:rFonts w:eastAsiaTheme="minorHAnsi" w:cs="Arial"/>
          <w:color w:val="000000"/>
          <w:sz w:val="22"/>
        </w:rPr>
      </w:pPr>
      <w:r w:rsidRPr="003213BF">
        <w:rPr>
          <w:rFonts w:eastAsiaTheme="minorHAnsi" w:cs="Arial"/>
          <w:color w:val="000000"/>
          <w:sz w:val="22"/>
        </w:rPr>
        <w:t>The CCG reserves the right to audit and require action plans of those providers identified with significant changes in eligible population for a given service, and / or with significant under- or over-delivery of anticipated service activity (with reference to previous years)</w:t>
      </w:r>
    </w:p>
    <w:p w:rsidR="00D81D2A" w:rsidRPr="003213BF" w:rsidRDefault="00D81D2A" w:rsidP="00F110CB">
      <w:pPr>
        <w:spacing w:after="0"/>
        <w:contextualSpacing/>
        <w:rPr>
          <w:rFonts w:eastAsiaTheme="minorHAnsi" w:cs="Arial"/>
          <w:color w:val="000000"/>
          <w:sz w:val="22"/>
        </w:rPr>
      </w:pPr>
    </w:p>
    <w:p w:rsidR="00F110CB" w:rsidRPr="00EF3BC6" w:rsidRDefault="009016A6" w:rsidP="00F110CB">
      <w:pPr>
        <w:pStyle w:val="Style2"/>
        <w:outlineLvl w:val="1"/>
      </w:pPr>
      <w:bookmarkStart w:id="5" w:name="_Toc3555414"/>
      <w:r>
        <w:lastRenderedPageBreak/>
        <w:t>6</w:t>
      </w:r>
      <w:r w:rsidR="00F110CB">
        <w:t>.</w:t>
      </w:r>
      <w:r w:rsidR="00F110CB" w:rsidRPr="00EF3BC6">
        <w:tab/>
      </w:r>
      <w:r w:rsidR="00F110CB">
        <w:t>Services</w:t>
      </w:r>
      <w:bookmarkEnd w:id="5"/>
      <w:r w:rsidR="00F110CB">
        <w:t xml:space="preserve"> </w:t>
      </w:r>
    </w:p>
    <w:p w:rsidR="00021342" w:rsidRDefault="00021342" w:rsidP="00021342">
      <w:pPr>
        <w:spacing w:after="0"/>
        <w:contextualSpacing/>
        <w:rPr>
          <w:rFonts w:cs="Arial"/>
          <w:color w:val="FFFFFF" w:themeColor="background1"/>
          <w:sz w:val="22"/>
        </w:rPr>
      </w:pPr>
    </w:p>
    <w:p w:rsidR="006C2542" w:rsidRPr="00EF3BC6" w:rsidRDefault="009016A6" w:rsidP="00F110CB">
      <w:pPr>
        <w:pStyle w:val="Style2"/>
        <w:shd w:val="clear" w:color="auto" w:fill="2F5496" w:themeFill="accent5" w:themeFillShade="BF"/>
        <w:outlineLvl w:val="1"/>
      </w:pPr>
      <w:bookmarkStart w:id="6" w:name="_Toc509228750"/>
      <w:bookmarkStart w:id="7" w:name="_Toc3555415"/>
      <w:r>
        <w:t>6</w:t>
      </w:r>
      <w:r w:rsidR="006C2542" w:rsidRPr="00EF3BC6">
        <w:t>.1</w:t>
      </w:r>
      <w:r w:rsidR="006C2542" w:rsidRPr="00EF3BC6">
        <w:tab/>
      </w:r>
      <w:bookmarkEnd w:id="6"/>
      <w:r w:rsidR="00915CC0">
        <w:t>Enhanced Care Planning</w:t>
      </w:r>
      <w:bookmarkEnd w:id="7"/>
      <w:r w:rsidR="00915CC0">
        <w:t xml:space="preserve"> </w:t>
      </w:r>
    </w:p>
    <w:p w:rsidR="006C2542" w:rsidRDefault="006C2542" w:rsidP="00077784">
      <w:pPr>
        <w:spacing w:after="0"/>
        <w:contextualSpacing/>
        <w:rPr>
          <w:rFonts w:cs="Arial"/>
          <w:sz w:val="21"/>
          <w:szCs w:val="21"/>
        </w:rPr>
      </w:pPr>
    </w:p>
    <w:p w:rsidR="00407F9A" w:rsidRPr="00407F9A" w:rsidRDefault="00407F9A" w:rsidP="00407F9A">
      <w:pPr>
        <w:spacing w:after="120"/>
        <w:rPr>
          <w:rFonts w:cs="Arial"/>
          <w:b/>
          <w:color w:val="0070C0"/>
          <w:sz w:val="22"/>
          <w:szCs w:val="21"/>
        </w:rPr>
      </w:pPr>
      <w:r w:rsidRPr="00407F9A">
        <w:rPr>
          <w:rFonts w:cs="Arial"/>
          <w:b/>
          <w:color w:val="0070C0"/>
          <w:sz w:val="22"/>
          <w:szCs w:val="21"/>
        </w:rPr>
        <w:t>Service Aims</w:t>
      </w:r>
    </w:p>
    <w:p w:rsidR="00407F9A" w:rsidRPr="00407F9A" w:rsidRDefault="00407F9A" w:rsidP="00407F9A">
      <w:pPr>
        <w:spacing w:after="0"/>
        <w:contextualSpacing/>
        <w:rPr>
          <w:rFonts w:cs="Arial"/>
          <w:sz w:val="22"/>
          <w:szCs w:val="21"/>
        </w:rPr>
      </w:pPr>
      <w:r w:rsidRPr="00407F9A">
        <w:rPr>
          <w:rFonts w:cs="Arial"/>
          <w:sz w:val="22"/>
          <w:szCs w:val="21"/>
        </w:rPr>
        <w:t xml:space="preserve">The aims of this Enhanced Care Planning service are: </w:t>
      </w:r>
    </w:p>
    <w:p w:rsidR="00407F9A" w:rsidRPr="00407F9A" w:rsidRDefault="00407F9A" w:rsidP="00F03D3B">
      <w:pPr>
        <w:numPr>
          <w:ilvl w:val="0"/>
          <w:numId w:val="36"/>
        </w:numPr>
        <w:spacing w:after="0"/>
        <w:contextualSpacing/>
        <w:rPr>
          <w:rFonts w:cs="Arial"/>
          <w:sz w:val="22"/>
          <w:szCs w:val="21"/>
        </w:rPr>
      </w:pPr>
      <w:r w:rsidRPr="00407F9A">
        <w:rPr>
          <w:rFonts w:cs="Arial"/>
          <w:sz w:val="22"/>
          <w:szCs w:val="21"/>
        </w:rPr>
        <w:t xml:space="preserve">To improve the health and wellbeing of people living with Long Term Conditions (LTCs), including serious mental illness and those with frailty due to age or other cause. </w:t>
      </w:r>
    </w:p>
    <w:p w:rsidR="00407F9A" w:rsidRPr="00407F9A" w:rsidRDefault="00407F9A" w:rsidP="00F03D3B">
      <w:pPr>
        <w:numPr>
          <w:ilvl w:val="0"/>
          <w:numId w:val="36"/>
        </w:numPr>
        <w:spacing w:after="0"/>
        <w:contextualSpacing/>
        <w:rPr>
          <w:rFonts w:cs="Arial"/>
          <w:sz w:val="22"/>
          <w:szCs w:val="21"/>
        </w:rPr>
      </w:pPr>
      <w:r w:rsidRPr="00407F9A">
        <w:rPr>
          <w:rFonts w:cs="Arial"/>
          <w:sz w:val="22"/>
          <w:szCs w:val="21"/>
        </w:rPr>
        <w:t>Improve the quality and consistency with which people with these LTCs are identified and proactively managed in Camden general practices</w:t>
      </w:r>
      <w:r w:rsidR="00581555">
        <w:rPr>
          <w:rFonts w:cs="Arial"/>
          <w:sz w:val="22"/>
          <w:szCs w:val="21"/>
        </w:rPr>
        <w:t>.</w:t>
      </w:r>
    </w:p>
    <w:p w:rsidR="00407F9A" w:rsidRPr="00407F9A" w:rsidRDefault="00407F9A" w:rsidP="00F03D3B">
      <w:pPr>
        <w:numPr>
          <w:ilvl w:val="0"/>
          <w:numId w:val="36"/>
        </w:numPr>
        <w:spacing w:after="0"/>
        <w:contextualSpacing/>
        <w:rPr>
          <w:rFonts w:cs="Arial"/>
          <w:sz w:val="22"/>
          <w:szCs w:val="21"/>
        </w:rPr>
      </w:pPr>
      <w:r w:rsidRPr="00407F9A">
        <w:rPr>
          <w:rFonts w:cs="Arial"/>
          <w:sz w:val="22"/>
          <w:szCs w:val="21"/>
        </w:rPr>
        <w:t>To improve the quality and coordination of care for patients with complex needs and those at greatest risk of unplanned admission, readmission and A&amp;E attendances.</w:t>
      </w:r>
    </w:p>
    <w:p w:rsidR="00407F9A" w:rsidRPr="00407F9A" w:rsidRDefault="00407F9A" w:rsidP="00407F9A">
      <w:pPr>
        <w:spacing w:after="0"/>
        <w:rPr>
          <w:rFonts w:cs="Arial"/>
          <w:sz w:val="22"/>
          <w:szCs w:val="21"/>
        </w:rPr>
      </w:pPr>
    </w:p>
    <w:p w:rsidR="00407F9A" w:rsidRPr="00407F9A" w:rsidRDefault="00407F9A" w:rsidP="00407F9A">
      <w:pPr>
        <w:spacing w:after="0"/>
        <w:rPr>
          <w:rFonts w:cs="Arial"/>
          <w:sz w:val="22"/>
          <w:szCs w:val="21"/>
          <w:lang w:val="en-US"/>
        </w:rPr>
      </w:pPr>
      <w:r w:rsidRPr="00407F9A">
        <w:rPr>
          <w:rFonts w:cs="Arial"/>
          <w:sz w:val="22"/>
          <w:szCs w:val="21"/>
        </w:rPr>
        <w:t xml:space="preserve">This enhanced care planning service is part of the CCG’s wider commissioning strategy which aims to drive improvements in population health outcomes (through supporting the achievement of neighbourhood clinical outcome targets); and to </w:t>
      </w:r>
      <w:r w:rsidRPr="00407F9A">
        <w:rPr>
          <w:rFonts w:cs="Arial"/>
          <w:sz w:val="22"/>
          <w:szCs w:val="21"/>
          <w:lang w:val="en-US"/>
        </w:rPr>
        <w:t xml:space="preserve">facilitate neighborhood-based </w:t>
      </w:r>
      <w:r w:rsidRPr="00407F9A">
        <w:rPr>
          <w:rFonts w:cs="Arial"/>
          <w:sz w:val="22"/>
          <w:szCs w:val="21"/>
        </w:rPr>
        <w:t>multi-disciplinary</w:t>
      </w:r>
      <w:r w:rsidRPr="00407F9A">
        <w:rPr>
          <w:rFonts w:cs="Arial"/>
          <w:sz w:val="22"/>
          <w:szCs w:val="21"/>
          <w:lang w:val="en-US"/>
        </w:rPr>
        <w:t xml:space="preserve"> working in line with the CCG’s objectives for integrated care. </w:t>
      </w:r>
    </w:p>
    <w:p w:rsidR="00407F9A" w:rsidRPr="00407F9A" w:rsidRDefault="00407F9A" w:rsidP="00407F9A">
      <w:pPr>
        <w:spacing w:after="0"/>
        <w:rPr>
          <w:rFonts w:cs="Arial"/>
          <w:color w:val="000000"/>
          <w:sz w:val="22"/>
          <w:szCs w:val="21"/>
        </w:rPr>
      </w:pPr>
    </w:p>
    <w:p w:rsidR="00407F9A" w:rsidRPr="00407F9A" w:rsidRDefault="00407F9A" w:rsidP="00407F9A">
      <w:pPr>
        <w:spacing w:after="120"/>
        <w:rPr>
          <w:rFonts w:cs="Arial"/>
          <w:b/>
          <w:color w:val="0070C0"/>
          <w:sz w:val="22"/>
          <w:szCs w:val="21"/>
        </w:rPr>
      </w:pPr>
      <w:r w:rsidRPr="00407F9A">
        <w:rPr>
          <w:rFonts w:cs="Arial"/>
          <w:b/>
          <w:color w:val="0070C0"/>
          <w:sz w:val="22"/>
          <w:szCs w:val="21"/>
        </w:rPr>
        <w:t>Eligibility and exclusion criteria</w:t>
      </w:r>
    </w:p>
    <w:p w:rsidR="00D81D2A" w:rsidRDefault="00E52BBD" w:rsidP="00407F9A">
      <w:pPr>
        <w:spacing w:after="120"/>
        <w:jc w:val="both"/>
        <w:rPr>
          <w:rFonts w:cs="Arial"/>
          <w:color w:val="000000" w:themeColor="text1"/>
          <w:sz w:val="22"/>
          <w:szCs w:val="21"/>
        </w:rPr>
      </w:pPr>
      <w:r w:rsidRPr="00CF5F08">
        <w:rPr>
          <w:rFonts w:cs="Arial"/>
          <w:color w:val="000000" w:themeColor="text1"/>
          <w:sz w:val="22"/>
          <w:szCs w:val="21"/>
        </w:rPr>
        <w:t xml:space="preserve">The eligible cohort for Enhanced Care Planning </w:t>
      </w:r>
      <w:r w:rsidR="00FD6118">
        <w:rPr>
          <w:rFonts w:cs="Arial"/>
          <w:color w:val="000000" w:themeColor="text1"/>
          <w:sz w:val="22"/>
          <w:szCs w:val="21"/>
        </w:rPr>
        <w:t>are</w:t>
      </w:r>
      <w:r>
        <w:rPr>
          <w:rFonts w:cs="Arial"/>
          <w:color w:val="000000" w:themeColor="text1"/>
          <w:sz w:val="22"/>
          <w:szCs w:val="21"/>
        </w:rPr>
        <w:t xml:space="preserve"> patients </w:t>
      </w:r>
      <w:r w:rsidRPr="00CF5F08">
        <w:rPr>
          <w:rFonts w:cs="Arial"/>
          <w:color w:val="000000" w:themeColor="text1"/>
          <w:sz w:val="22"/>
          <w:szCs w:val="21"/>
        </w:rPr>
        <w:t>with complex needs, who are at higher risk of an unplanned</w:t>
      </w:r>
      <w:r>
        <w:rPr>
          <w:rFonts w:cs="Arial"/>
          <w:color w:val="000000" w:themeColor="text1"/>
          <w:sz w:val="22"/>
          <w:szCs w:val="21"/>
        </w:rPr>
        <w:t xml:space="preserve"> admission, and who would</w:t>
      </w:r>
      <w:r w:rsidRPr="00CF5F08">
        <w:rPr>
          <w:rFonts w:cs="Arial"/>
          <w:color w:val="000000" w:themeColor="text1"/>
          <w:sz w:val="22"/>
          <w:szCs w:val="21"/>
        </w:rPr>
        <w:t xml:space="preserve"> benefit the most </w:t>
      </w:r>
      <w:r>
        <w:rPr>
          <w:rFonts w:cs="Arial"/>
          <w:color w:val="000000" w:themeColor="text1"/>
          <w:sz w:val="22"/>
          <w:szCs w:val="21"/>
        </w:rPr>
        <w:t xml:space="preserve">from anticipatory </w:t>
      </w:r>
      <w:r w:rsidRPr="00CF5F08">
        <w:rPr>
          <w:rFonts w:cs="Arial"/>
          <w:color w:val="000000" w:themeColor="text1"/>
          <w:sz w:val="22"/>
          <w:szCs w:val="21"/>
        </w:rPr>
        <w:t>care planning and</w:t>
      </w:r>
      <w:r>
        <w:rPr>
          <w:rFonts w:cs="Arial"/>
          <w:color w:val="000000" w:themeColor="text1"/>
          <w:sz w:val="22"/>
          <w:szCs w:val="21"/>
        </w:rPr>
        <w:t xml:space="preserve"> a</w:t>
      </w:r>
      <w:r w:rsidRPr="00CF5F08">
        <w:rPr>
          <w:rFonts w:cs="Arial"/>
          <w:color w:val="000000" w:themeColor="text1"/>
          <w:sz w:val="22"/>
          <w:szCs w:val="21"/>
        </w:rPr>
        <w:t xml:space="preserve"> </w:t>
      </w:r>
      <w:r>
        <w:rPr>
          <w:rFonts w:cs="Arial"/>
          <w:color w:val="000000" w:themeColor="text1"/>
          <w:sz w:val="22"/>
          <w:szCs w:val="21"/>
        </w:rPr>
        <w:t>person-centred approach to</w:t>
      </w:r>
      <w:r w:rsidRPr="00CF5F08">
        <w:rPr>
          <w:rFonts w:cs="Arial"/>
          <w:color w:val="000000" w:themeColor="text1"/>
          <w:sz w:val="22"/>
          <w:szCs w:val="21"/>
        </w:rPr>
        <w:t xml:space="preserve"> care. </w:t>
      </w:r>
    </w:p>
    <w:p w:rsidR="00407F9A" w:rsidRPr="00407F9A" w:rsidRDefault="00407F9A" w:rsidP="00407F9A">
      <w:pPr>
        <w:spacing w:after="120"/>
        <w:jc w:val="both"/>
        <w:rPr>
          <w:rFonts w:cs="Arial"/>
          <w:color w:val="000000"/>
          <w:sz w:val="22"/>
          <w:szCs w:val="21"/>
        </w:rPr>
      </w:pPr>
      <w:r w:rsidRPr="00407F9A">
        <w:rPr>
          <w:rFonts w:cs="Arial"/>
          <w:color w:val="000000"/>
          <w:sz w:val="22"/>
          <w:szCs w:val="21"/>
        </w:rPr>
        <w:t>This includes people in the following three groups:</w:t>
      </w:r>
    </w:p>
    <w:p w:rsidR="00407F9A" w:rsidRPr="00E52BBD" w:rsidRDefault="00E810BA" w:rsidP="00F03D3B">
      <w:pPr>
        <w:numPr>
          <w:ilvl w:val="0"/>
          <w:numId w:val="61"/>
        </w:numPr>
        <w:spacing w:after="120"/>
        <w:contextualSpacing/>
        <w:jc w:val="both"/>
        <w:rPr>
          <w:rFonts w:cs="Arial"/>
          <w:color w:val="FF0000"/>
          <w:sz w:val="22"/>
          <w:szCs w:val="21"/>
        </w:rPr>
      </w:pPr>
      <w:r>
        <w:rPr>
          <w:rFonts w:cs="Arial"/>
          <w:i/>
          <w:sz w:val="22"/>
          <w:szCs w:val="21"/>
          <w:u w:val="single"/>
        </w:rPr>
        <w:t>Serious</w:t>
      </w:r>
      <w:r w:rsidR="00407F9A" w:rsidRPr="00407F9A">
        <w:rPr>
          <w:rFonts w:cs="Arial"/>
          <w:i/>
          <w:sz w:val="22"/>
          <w:szCs w:val="21"/>
          <w:u w:val="single"/>
        </w:rPr>
        <w:t xml:space="preserve"> Mental Illness (SMI</w:t>
      </w:r>
      <w:r w:rsidR="00407F9A" w:rsidRPr="00407F9A">
        <w:rPr>
          <w:rFonts w:cs="Arial"/>
          <w:i/>
          <w:sz w:val="22"/>
          <w:szCs w:val="21"/>
        </w:rPr>
        <w:t>)</w:t>
      </w:r>
      <w:r w:rsidR="00407F9A" w:rsidRPr="00407F9A">
        <w:rPr>
          <w:rFonts w:cs="Arial"/>
          <w:sz w:val="22"/>
          <w:szCs w:val="21"/>
        </w:rPr>
        <w:t xml:space="preserve"> – Patients on the general practice SMI register who are not under the Specialist Mental Health service but are managed in primary care.</w:t>
      </w:r>
    </w:p>
    <w:p w:rsidR="00E52BBD" w:rsidRPr="00407F9A" w:rsidRDefault="00E52BBD" w:rsidP="00E52BBD">
      <w:pPr>
        <w:spacing w:after="120"/>
        <w:ind w:left="720"/>
        <w:contextualSpacing/>
        <w:jc w:val="both"/>
        <w:rPr>
          <w:rFonts w:cs="Arial"/>
          <w:color w:val="FF0000"/>
          <w:sz w:val="22"/>
          <w:szCs w:val="21"/>
        </w:rPr>
      </w:pPr>
    </w:p>
    <w:p w:rsidR="00407F9A" w:rsidRPr="00407F9A" w:rsidRDefault="00407F9A" w:rsidP="00F03D3B">
      <w:pPr>
        <w:numPr>
          <w:ilvl w:val="0"/>
          <w:numId w:val="61"/>
        </w:numPr>
        <w:spacing w:after="120"/>
        <w:contextualSpacing/>
        <w:jc w:val="both"/>
        <w:rPr>
          <w:rFonts w:cs="Arial"/>
          <w:sz w:val="22"/>
          <w:szCs w:val="21"/>
        </w:rPr>
      </w:pPr>
      <w:r w:rsidRPr="00407F9A">
        <w:rPr>
          <w:rFonts w:cs="Arial"/>
          <w:i/>
          <w:sz w:val="22"/>
          <w:szCs w:val="21"/>
          <w:u w:val="single"/>
        </w:rPr>
        <w:t>High Risk Long Term Conditions</w:t>
      </w:r>
      <w:r w:rsidRPr="00407F9A">
        <w:rPr>
          <w:rFonts w:cs="Arial"/>
          <w:i/>
          <w:sz w:val="22"/>
          <w:szCs w:val="21"/>
        </w:rPr>
        <w:t xml:space="preserve"> – As</w:t>
      </w:r>
      <w:r w:rsidRPr="00407F9A">
        <w:rPr>
          <w:rFonts w:cs="Arial"/>
          <w:sz w:val="22"/>
          <w:szCs w:val="21"/>
        </w:rPr>
        <w:t xml:space="preserve"> per criteria set out in the table below. </w:t>
      </w:r>
    </w:p>
    <w:p w:rsidR="00407F9A" w:rsidRPr="00407F9A" w:rsidRDefault="00407F9A" w:rsidP="00407F9A">
      <w:pPr>
        <w:ind w:left="720"/>
        <w:contextualSpacing/>
        <w:rPr>
          <w:rFonts w:cs="Arial"/>
          <w:sz w:val="22"/>
          <w:szCs w:val="21"/>
        </w:rPr>
      </w:pPr>
    </w:p>
    <w:tbl>
      <w:tblPr>
        <w:tblStyle w:val="TableGridLight1"/>
        <w:tblW w:w="8550" w:type="dxa"/>
        <w:tblInd w:w="421" w:type="dxa"/>
        <w:tblLook w:val="04A0" w:firstRow="1" w:lastRow="0" w:firstColumn="1" w:lastColumn="0" w:noHBand="0" w:noVBand="1"/>
      </w:tblPr>
      <w:tblGrid>
        <w:gridCol w:w="1559"/>
        <w:gridCol w:w="6991"/>
      </w:tblGrid>
      <w:tr w:rsidR="00407F9A" w:rsidRPr="00407F9A" w:rsidTr="00D81D2A">
        <w:trPr>
          <w:trHeight w:val="134"/>
        </w:trPr>
        <w:tc>
          <w:tcPr>
            <w:tcW w:w="1559" w:type="dxa"/>
          </w:tcPr>
          <w:p w:rsidR="00407F9A" w:rsidRPr="00407F9A" w:rsidRDefault="00407F9A" w:rsidP="00407F9A">
            <w:pPr>
              <w:spacing w:after="0"/>
              <w:contextualSpacing/>
              <w:rPr>
                <w:rFonts w:cs="Arial"/>
                <w:b/>
                <w:sz w:val="22"/>
                <w:szCs w:val="21"/>
              </w:rPr>
            </w:pPr>
            <w:r w:rsidRPr="00407F9A">
              <w:rPr>
                <w:rFonts w:cs="Arial"/>
                <w:b/>
                <w:sz w:val="22"/>
                <w:szCs w:val="21"/>
              </w:rPr>
              <w:t>Condition</w:t>
            </w:r>
          </w:p>
        </w:tc>
        <w:tc>
          <w:tcPr>
            <w:tcW w:w="6991" w:type="dxa"/>
          </w:tcPr>
          <w:p w:rsidR="00407F9A" w:rsidRPr="00407F9A" w:rsidRDefault="00407F9A" w:rsidP="00407F9A">
            <w:pPr>
              <w:spacing w:after="0"/>
              <w:contextualSpacing/>
              <w:rPr>
                <w:rFonts w:cs="Arial"/>
                <w:b/>
                <w:sz w:val="22"/>
                <w:szCs w:val="21"/>
              </w:rPr>
            </w:pPr>
            <w:r w:rsidRPr="00407F9A">
              <w:rPr>
                <w:rFonts w:cs="Arial"/>
                <w:b/>
                <w:sz w:val="22"/>
                <w:szCs w:val="21"/>
              </w:rPr>
              <w:t>Criteria</w:t>
            </w:r>
          </w:p>
        </w:tc>
      </w:tr>
      <w:tr w:rsidR="00407F9A" w:rsidRPr="00407F9A" w:rsidTr="00D81D2A">
        <w:trPr>
          <w:trHeight w:val="134"/>
        </w:trPr>
        <w:tc>
          <w:tcPr>
            <w:tcW w:w="1559" w:type="dxa"/>
          </w:tcPr>
          <w:p w:rsidR="00407F9A" w:rsidRPr="00407F9A" w:rsidRDefault="00407F9A" w:rsidP="00407F9A">
            <w:pPr>
              <w:spacing w:after="0"/>
              <w:contextualSpacing/>
              <w:jc w:val="center"/>
              <w:rPr>
                <w:rFonts w:cs="Arial"/>
                <w:b/>
                <w:sz w:val="22"/>
                <w:szCs w:val="21"/>
              </w:rPr>
            </w:pPr>
            <w:r w:rsidRPr="00407F9A">
              <w:rPr>
                <w:rFonts w:cs="Arial"/>
                <w:b/>
                <w:sz w:val="22"/>
                <w:szCs w:val="21"/>
              </w:rPr>
              <w:t>CKD</w:t>
            </w:r>
          </w:p>
        </w:tc>
        <w:tc>
          <w:tcPr>
            <w:tcW w:w="6991" w:type="dxa"/>
          </w:tcPr>
          <w:p w:rsidR="00407F9A" w:rsidRPr="00407F9A" w:rsidRDefault="00407F9A" w:rsidP="00407F9A">
            <w:pPr>
              <w:spacing w:after="0"/>
              <w:contextualSpacing/>
              <w:rPr>
                <w:rFonts w:cs="Arial"/>
                <w:sz w:val="22"/>
                <w:szCs w:val="21"/>
              </w:rPr>
            </w:pPr>
            <w:r w:rsidRPr="00407F9A">
              <w:rPr>
                <w:rFonts w:cs="Arial"/>
                <w:sz w:val="22"/>
                <w:szCs w:val="21"/>
              </w:rPr>
              <w:t>On practice CKD register with latest eGFR &lt;45 in the last 12 months</w:t>
            </w:r>
          </w:p>
        </w:tc>
      </w:tr>
      <w:tr w:rsidR="00407F9A" w:rsidRPr="00407F9A" w:rsidTr="00D81D2A">
        <w:trPr>
          <w:trHeight w:val="134"/>
        </w:trPr>
        <w:tc>
          <w:tcPr>
            <w:tcW w:w="1559" w:type="dxa"/>
            <w:vMerge w:val="restart"/>
          </w:tcPr>
          <w:p w:rsidR="00407F9A" w:rsidRPr="00407F9A" w:rsidRDefault="00407F9A" w:rsidP="00407F9A">
            <w:pPr>
              <w:spacing w:after="0"/>
              <w:contextualSpacing/>
              <w:jc w:val="center"/>
              <w:rPr>
                <w:rFonts w:cs="Arial"/>
                <w:b/>
                <w:sz w:val="22"/>
                <w:szCs w:val="21"/>
              </w:rPr>
            </w:pPr>
            <w:r w:rsidRPr="00407F9A">
              <w:rPr>
                <w:rFonts w:cs="Arial"/>
                <w:b/>
                <w:sz w:val="22"/>
                <w:szCs w:val="21"/>
              </w:rPr>
              <w:t>COPD</w:t>
            </w:r>
          </w:p>
        </w:tc>
        <w:tc>
          <w:tcPr>
            <w:tcW w:w="6991" w:type="dxa"/>
          </w:tcPr>
          <w:p w:rsidR="00407F9A" w:rsidRPr="00407F9A" w:rsidRDefault="00407F9A" w:rsidP="00407F9A">
            <w:pPr>
              <w:spacing w:after="0"/>
              <w:contextualSpacing/>
              <w:rPr>
                <w:rFonts w:cs="Arial"/>
                <w:sz w:val="22"/>
                <w:szCs w:val="21"/>
              </w:rPr>
            </w:pPr>
            <w:r w:rsidRPr="00407F9A">
              <w:rPr>
                <w:rFonts w:cs="Arial"/>
                <w:sz w:val="22"/>
                <w:szCs w:val="21"/>
              </w:rPr>
              <w:t>On practice COPD register</w:t>
            </w:r>
          </w:p>
        </w:tc>
      </w:tr>
      <w:tr w:rsidR="00407F9A" w:rsidRPr="00407F9A" w:rsidTr="00D81D2A">
        <w:trPr>
          <w:trHeight w:val="276"/>
        </w:trPr>
        <w:tc>
          <w:tcPr>
            <w:tcW w:w="1559" w:type="dxa"/>
            <w:vMerge/>
          </w:tcPr>
          <w:p w:rsidR="00407F9A" w:rsidRPr="00407F9A" w:rsidRDefault="00407F9A" w:rsidP="00407F9A">
            <w:pPr>
              <w:spacing w:after="0"/>
              <w:contextualSpacing/>
              <w:jc w:val="center"/>
              <w:rPr>
                <w:rFonts w:cs="Arial"/>
                <w:b/>
                <w:sz w:val="22"/>
                <w:szCs w:val="21"/>
              </w:rPr>
            </w:pPr>
          </w:p>
        </w:tc>
        <w:tc>
          <w:tcPr>
            <w:tcW w:w="6991" w:type="dxa"/>
          </w:tcPr>
          <w:p w:rsidR="00407F9A" w:rsidRPr="00407F9A" w:rsidRDefault="00407F9A" w:rsidP="00407F9A">
            <w:pPr>
              <w:spacing w:after="0"/>
              <w:contextualSpacing/>
              <w:rPr>
                <w:rFonts w:cs="Arial"/>
                <w:sz w:val="22"/>
                <w:szCs w:val="21"/>
              </w:rPr>
            </w:pPr>
            <w:r w:rsidRPr="00407F9A">
              <w:rPr>
                <w:rFonts w:cs="Arial"/>
                <w:sz w:val="22"/>
                <w:szCs w:val="21"/>
              </w:rPr>
              <w:t xml:space="preserve">Admission to hospital or seen in ED for COPD in the last 12 months or 3 more exacerbations in the last 12 months </w:t>
            </w:r>
          </w:p>
        </w:tc>
      </w:tr>
      <w:tr w:rsidR="00407F9A" w:rsidRPr="00407F9A" w:rsidTr="00D81D2A">
        <w:trPr>
          <w:trHeight w:val="353"/>
        </w:trPr>
        <w:tc>
          <w:tcPr>
            <w:tcW w:w="1559" w:type="dxa"/>
            <w:vMerge/>
          </w:tcPr>
          <w:p w:rsidR="00407F9A" w:rsidRPr="00407F9A" w:rsidRDefault="00407F9A" w:rsidP="00407F9A">
            <w:pPr>
              <w:spacing w:after="0"/>
              <w:contextualSpacing/>
              <w:jc w:val="center"/>
              <w:rPr>
                <w:rFonts w:cs="Arial"/>
                <w:b/>
                <w:sz w:val="22"/>
                <w:szCs w:val="21"/>
              </w:rPr>
            </w:pPr>
          </w:p>
        </w:tc>
        <w:tc>
          <w:tcPr>
            <w:tcW w:w="6991" w:type="dxa"/>
          </w:tcPr>
          <w:p w:rsidR="00407F9A" w:rsidRPr="00407F9A" w:rsidRDefault="00407F9A" w:rsidP="00407F9A">
            <w:pPr>
              <w:rPr>
                <w:rFonts w:cs="Arial"/>
                <w:sz w:val="22"/>
                <w:szCs w:val="21"/>
              </w:rPr>
            </w:pPr>
            <w:r w:rsidRPr="00407F9A">
              <w:rPr>
                <w:rFonts w:cs="Arial"/>
                <w:sz w:val="22"/>
                <w:szCs w:val="21"/>
              </w:rPr>
              <w:t xml:space="preserve">OR One or more exacerbations in the last 12 months AND current smoker </w:t>
            </w:r>
          </w:p>
        </w:tc>
      </w:tr>
      <w:tr w:rsidR="00407F9A" w:rsidRPr="00407F9A" w:rsidTr="00D81D2A">
        <w:trPr>
          <w:trHeight w:val="271"/>
        </w:trPr>
        <w:tc>
          <w:tcPr>
            <w:tcW w:w="1559" w:type="dxa"/>
          </w:tcPr>
          <w:p w:rsidR="00407F9A" w:rsidRPr="00407F9A" w:rsidRDefault="00407F9A" w:rsidP="00407F9A">
            <w:pPr>
              <w:spacing w:after="0"/>
              <w:contextualSpacing/>
              <w:jc w:val="center"/>
              <w:rPr>
                <w:rFonts w:cs="Arial"/>
                <w:b/>
                <w:sz w:val="22"/>
                <w:szCs w:val="21"/>
              </w:rPr>
            </w:pPr>
            <w:r w:rsidRPr="00407F9A">
              <w:rPr>
                <w:rFonts w:cs="Arial"/>
                <w:b/>
                <w:sz w:val="22"/>
                <w:szCs w:val="21"/>
              </w:rPr>
              <w:t>Diabetes</w:t>
            </w:r>
          </w:p>
        </w:tc>
        <w:tc>
          <w:tcPr>
            <w:tcW w:w="6991" w:type="dxa"/>
          </w:tcPr>
          <w:p w:rsidR="00407F9A" w:rsidRPr="00407F9A" w:rsidRDefault="00407F9A" w:rsidP="00407F9A">
            <w:pPr>
              <w:spacing w:after="0"/>
              <w:contextualSpacing/>
              <w:rPr>
                <w:rFonts w:cs="Arial"/>
                <w:sz w:val="22"/>
                <w:szCs w:val="21"/>
              </w:rPr>
            </w:pPr>
            <w:r w:rsidRPr="00407F9A">
              <w:rPr>
                <w:rFonts w:cs="Arial"/>
                <w:sz w:val="22"/>
                <w:szCs w:val="21"/>
              </w:rPr>
              <w:t>On practice diabetes register with latest HbA1c greater or equal to 75 recorded in the last 12 months</w:t>
            </w:r>
          </w:p>
        </w:tc>
      </w:tr>
      <w:tr w:rsidR="00407F9A" w:rsidRPr="00407F9A" w:rsidTr="00D81D2A">
        <w:trPr>
          <w:trHeight w:val="134"/>
        </w:trPr>
        <w:tc>
          <w:tcPr>
            <w:tcW w:w="1559" w:type="dxa"/>
          </w:tcPr>
          <w:p w:rsidR="00407F9A" w:rsidRPr="00407F9A" w:rsidRDefault="00407F9A" w:rsidP="00407F9A">
            <w:pPr>
              <w:spacing w:after="0"/>
              <w:contextualSpacing/>
              <w:jc w:val="center"/>
              <w:rPr>
                <w:rFonts w:cs="Arial"/>
                <w:b/>
                <w:sz w:val="22"/>
                <w:szCs w:val="21"/>
              </w:rPr>
            </w:pPr>
            <w:r w:rsidRPr="00407F9A">
              <w:rPr>
                <w:rFonts w:cs="Arial"/>
                <w:b/>
                <w:sz w:val="22"/>
                <w:szCs w:val="21"/>
              </w:rPr>
              <w:t>Heart Failure</w:t>
            </w:r>
          </w:p>
        </w:tc>
        <w:tc>
          <w:tcPr>
            <w:tcW w:w="6991" w:type="dxa"/>
          </w:tcPr>
          <w:p w:rsidR="00407F9A" w:rsidRPr="00407F9A" w:rsidRDefault="00407F9A" w:rsidP="00407F9A">
            <w:pPr>
              <w:spacing w:after="0"/>
              <w:contextualSpacing/>
              <w:rPr>
                <w:rFonts w:cs="Arial"/>
                <w:sz w:val="22"/>
                <w:szCs w:val="21"/>
              </w:rPr>
            </w:pPr>
            <w:r w:rsidRPr="00407F9A">
              <w:rPr>
                <w:rFonts w:cs="Arial"/>
                <w:sz w:val="22"/>
                <w:szCs w:val="21"/>
              </w:rPr>
              <w:t>On practice HF register with LVSD</w:t>
            </w:r>
          </w:p>
        </w:tc>
      </w:tr>
    </w:tbl>
    <w:p w:rsidR="00411C89" w:rsidRPr="00411C89" w:rsidRDefault="00411C89" w:rsidP="00411C89">
      <w:pPr>
        <w:pStyle w:val="ListParagraph"/>
        <w:spacing w:after="120"/>
        <w:rPr>
          <w:rFonts w:cs="Arial"/>
          <w:color w:val="000000"/>
          <w:sz w:val="22"/>
          <w:szCs w:val="21"/>
        </w:rPr>
      </w:pPr>
    </w:p>
    <w:p w:rsidR="00407F9A" w:rsidRPr="00E52BBD" w:rsidRDefault="00407F9A" w:rsidP="00F03D3B">
      <w:pPr>
        <w:pStyle w:val="ListParagraph"/>
        <w:numPr>
          <w:ilvl w:val="0"/>
          <w:numId w:val="61"/>
        </w:numPr>
        <w:spacing w:after="120"/>
        <w:rPr>
          <w:rFonts w:cs="Arial"/>
          <w:color w:val="000000"/>
          <w:sz w:val="22"/>
          <w:szCs w:val="21"/>
        </w:rPr>
      </w:pPr>
      <w:r w:rsidRPr="00E52BBD">
        <w:rPr>
          <w:rFonts w:cs="Arial"/>
          <w:i/>
          <w:sz w:val="22"/>
          <w:szCs w:val="21"/>
          <w:u w:val="single"/>
        </w:rPr>
        <w:t>Frailty (Moving to the integrated care cohort)</w:t>
      </w:r>
      <w:r w:rsidRPr="00E52BBD">
        <w:rPr>
          <w:rFonts w:cs="Arial"/>
          <w:sz w:val="22"/>
          <w:szCs w:val="21"/>
        </w:rPr>
        <w:t xml:space="preserve"> –  This refers to patients on the general practice frailty register who have been assessed as being at high risk of an adverse event (i.e. A&amp;E attendance or hospital admission) and those </w:t>
      </w:r>
      <w:r w:rsidR="00E52BBD">
        <w:rPr>
          <w:rFonts w:cs="Arial"/>
          <w:sz w:val="22"/>
          <w:szCs w:val="21"/>
        </w:rPr>
        <w:t>who</w:t>
      </w:r>
      <w:r w:rsidRPr="00E52BBD">
        <w:rPr>
          <w:rFonts w:cs="Arial"/>
          <w:sz w:val="22"/>
          <w:szCs w:val="21"/>
        </w:rPr>
        <w:t xml:space="preserve"> would benefit from multidisciplinary team input.</w:t>
      </w:r>
    </w:p>
    <w:p w:rsidR="00407F9A" w:rsidRPr="00407F9A" w:rsidRDefault="00407F9A" w:rsidP="00E52BBD">
      <w:pPr>
        <w:tabs>
          <w:tab w:val="left" w:pos="5559"/>
        </w:tabs>
        <w:spacing w:after="120"/>
        <w:ind w:left="1440"/>
        <w:contextualSpacing/>
        <w:jc w:val="both"/>
        <w:rPr>
          <w:rFonts w:cs="Arial"/>
          <w:color w:val="000000"/>
          <w:sz w:val="22"/>
          <w:szCs w:val="21"/>
        </w:rPr>
      </w:pPr>
    </w:p>
    <w:p w:rsidR="00407F9A" w:rsidRPr="00407F9A" w:rsidRDefault="00407F9A" w:rsidP="00407F9A">
      <w:pPr>
        <w:spacing w:after="120"/>
        <w:rPr>
          <w:rFonts w:cs="Arial"/>
          <w:b/>
          <w:color w:val="0070C0"/>
          <w:sz w:val="22"/>
          <w:szCs w:val="21"/>
        </w:rPr>
      </w:pPr>
      <w:r w:rsidRPr="00407F9A">
        <w:rPr>
          <w:rFonts w:cs="Arial"/>
          <w:b/>
          <w:color w:val="0070C0"/>
          <w:sz w:val="22"/>
          <w:szCs w:val="21"/>
        </w:rPr>
        <w:t>Service Specification</w:t>
      </w:r>
    </w:p>
    <w:p w:rsidR="00407F9A" w:rsidRPr="00407F9A" w:rsidRDefault="00407F9A" w:rsidP="00652310">
      <w:pPr>
        <w:spacing w:after="0"/>
        <w:contextualSpacing/>
        <w:rPr>
          <w:rFonts w:cs="Arial"/>
          <w:sz w:val="22"/>
          <w:szCs w:val="21"/>
        </w:rPr>
      </w:pPr>
      <w:r w:rsidRPr="00407F9A">
        <w:rPr>
          <w:rFonts w:cs="Arial"/>
          <w:sz w:val="22"/>
          <w:szCs w:val="21"/>
        </w:rPr>
        <w:t xml:space="preserve">The service will </w:t>
      </w:r>
      <w:r w:rsidR="00010B95" w:rsidRPr="00407F9A">
        <w:rPr>
          <w:rFonts w:cs="Arial"/>
          <w:sz w:val="22"/>
          <w:szCs w:val="21"/>
        </w:rPr>
        <w:t>fund the</w:t>
      </w:r>
      <w:r w:rsidR="00010B95">
        <w:rPr>
          <w:rFonts w:cs="Arial"/>
          <w:sz w:val="22"/>
          <w:szCs w:val="21"/>
        </w:rPr>
        <w:t xml:space="preserve"> c</w:t>
      </w:r>
      <w:r w:rsidR="00010B95" w:rsidRPr="00407F9A">
        <w:rPr>
          <w:rFonts w:cs="Arial"/>
          <w:sz w:val="22"/>
          <w:szCs w:val="21"/>
        </w:rPr>
        <w:t xml:space="preserve">reation </w:t>
      </w:r>
      <w:r w:rsidRPr="00407F9A">
        <w:rPr>
          <w:rFonts w:cs="Arial"/>
          <w:sz w:val="22"/>
          <w:szCs w:val="21"/>
        </w:rPr>
        <w:t xml:space="preserve">and completion of personalised care plans for eligible patients (using the EMIS template). The creation of a care plan with the patient (and carer) is an annual process and providers will be expected to keep the care plan up to date. </w:t>
      </w:r>
    </w:p>
    <w:p w:rsidR="00407F9A" w:rsidRDefault="00407F9A" w:rsidP="00407F9A">
      <w:pPr>
        <w:autoSpaceDE w:val="0"/>
        <w:autoSpaceDN w:val="0"/>
        <w:adjustRightInd w:val="0"/>
        <w:spacing w:after="0" w:line="240" w:lineRule="auto"/>
        <w:ind w:left="360"/>
        <w:rPr>
          <w:rFonts w:cs="Arial"/>
          <w:sz w:val="22"/>
          <w:szCs w:val="21"/>
        </w:rPr>
      </w:pPr>
    </w:p>
    <w:p w:rsidR="00581555" w:rsidRPr="00407F9A" w:rsidRDefault="00581555" w:rsidP="00652310">
      <w:pPr>
        <w:tabs>
          <w:tab w:val="left" w:pos="5559"/>
        </w:tabs>
        <w:spacing w:after="120"/>
        <w:contextualSpacing/>
        <w:jc w:val="both"/>
        <w:rPr>
          <w:rFonts w:cs="Arial"/>
          <w:color w:val="000000"/>
          <w:sz w:val="22"/>
          <w:szCs w:val="21"/>
        </w:rPr>
      </w:pPr>
      <w:r w:rsidRPr="00407F9A">
        <w:rPr>
          <w:rFonts w:cs="Arial"/>
          <w:color w:val="000000"/>
          <w:sz w:val="22"/>
          <w:szCs w:val="21"/>
        </w:rPr>
        <w:t xml:space="preserve">It is the CCG’s intention to implement a Camden-wide case finding tool via the North East London Information Exchange (NELIE) to support the identification of people </w:t>
      </w:r>
      <w:r>
        <w:rPr>
          <w:rFonts w:cs="Arial"/>
          <w:color w:val="000000"/>
          <w:sz w:val="22"/>
          <w:szCs w:val="21"/>
        </w:rPr>
        <w:t>who</w:t>
      </w:r>
      <w:r w:rsidRPr="00407F9A">
        <w:rPr>
          <w:rFonts w:cs="Arial"/>
          <w:color w:val="000000"/>
          <w:sz w:val="22"/>
          <w:szCs w:val="21"/>
        </w:rPr>
        <w:t xml:space="preserve"> would benefit the most from a multidisciplinary/ integrated care approach </w:t>
      </w:r>
    </w:p>
    <w:p w:rsidR="00581555" w:rsidRDefault="00581555" w:rsidP="00652310">
      <w:pPr>
        <w:tabs>
          <w:tab w:val="left" w:pos="5559"/>
        </w:tabs>
        <w:spacing w:after="120"/>
        <w:contextualSpacing/>
        <w:jc w:val="both"/>
        <w:rPr>
          <w:rFonts w:cs="Arial"/>
          <w:color w:val="000000"/>
          <w:sz w:val="22"/>
          <w:szCs w:val="21"/>
        </w:rPr>
      </w:pPr>
    </w:p>
    <w:p w:rsidR="00581555" w:rsidRDefault="00581555" w:rsidP="00652310">
      <w:pPr>
        <w:tabs>
          <w:tab w:val="left" w:pos="5559"/>
        </w:tabs>
        <w:spacing w:after="120"/>
        <w:contextualSpacing/>
        <w:jc w:val="both"/>
        <w:rPr>
          <w:rFonts w:cs="Arial"/>
          <w:color w:val="000000"/>
          <w:sz w:val="22"/>
          <w:szCs w:val="21"/>
        </w:rPr>
      </w:pPr>
      <w:r w:rsidRPr="00407F9A">
        <w:rPr>
          <w:rFonts w:cs="Arial"/>
          <w:color w:val="000000"/>
          <w:sz w:val="22"/>
          <w:szCs w:val="21"/>
        </w:rPr>
        <w:t>NELIE supports clinical decision-making by bringing together primary and secondary data, enabling searches for people on the general practice frailty registers who are admitted to hospital</w:t>
      </w:r>
      <w:r w:rsidRPr="00D40198">
        <w:rPr>
          <w:rFonts w:cs="Arial"/>
          <w:color w:val="000000"/>
          <w:sz w:val="22"/>
          <w:szCs w:val="21"/>
        </w:rPr>
        <w:t xml:space="preserve"> </w:t>
      </w:r>
      <w:r w:rsidRPr="00407F9A">
        <w:rPr>
          <w:rFonts w:cs="Arial"/>
          <w:color w:val="000000"/>
          <w:sz w:val="22"/>
          <w:szCs w:val="21"/>
        </w:rPr>
        <w:t>– supporting</w:t>
      </w:r>
      <w:r>
        <w:rPr>
          <w:rFonts w:cs="Arial"/>
          <w:color w:val="000000"/>
          <w:sz w:val="22"/>
          <w:szCs w:val="21"/>
        </w:rPr>
        <w:t xml:space="preserve"> more</w:t>
      </w:r>
      <w:r w:rsidRPr="00407F9A">
        <w:rPr>
          <w:rFonts w:cs="Arial"/>
          <w:color w:val="000000"/>
          <w:sz w:val="22"/>
          <w:szCs w:val="21"/>
        </w:rPr>
        <w:t xml:space="preserve"> focussed, anticipatory care planning to reduce the risk of future hospital admissions.</w:t>
      </w:r>
    </w:p>
    <w:p w:rsidR="00581555" w:rsidRDefault="00581555" w:rsidP="00581555">
      <w:pPr>
        <w:tabs>
          <w:tab w:val="left" w:pos="5559"/>
        </w:tabs>
        <w:spacing w:after="120"/>
        <w:ind w:left="1080"/>
        <w:contextualSpacing/>
        <w:jc w:val="both"/>
        <w:rPr>
          <w:rFonts w:cs="Arial"/>
          <w:color w:val="000000"/>
          <w:sz w:val="22"/>
          <w:szCs w:val="21"/>
        </w:rPr>
      </w:pPr>
    </w:p>
    <w:p w:rsidR="00581555" w:rsidRPr="00407F9A" w:rsidRDefault="00581555" w:rsidP="00652310">
      <w:pPr>
        <w:tabs>
          <w:tab w:val="left" w:pos="5559"/>
        </w:tabs>
        <w:spacing w:after="120"/>
        <w:contextualSpacing/>
        <w:jc w:val="both"/>
        <w:rPr>
          <w:rFonts w:cs="Arial"/>
          <w:color w:val="000000"/>
          <w:sz w:val="22"/>
          <w:szCs w:val="21"/>
        </w:rPr>
      </w:pPr>
      <w:r w:rsidRPr="00407F9A">
        <w:rPr>
          <w:rFonts w:cs="Arial"/>
          <w:color w:val="000000"/>
          <w:sz w:val="22"/>
          <w:szCs w:val="21"/>
        </w:rPr>
        <w:t xml:space="preserve">NELIE will be the primary case-finding tool for the frailty / integrated care cohort in 2020/21. Access and engagement with NELIE will be </w:t>
      </w:r>
      <w:r>
        <w:rPr>
          <w:rFonts w:cs="Arial"/>
          <w:color w:val="000000"/>
          <w:sz w:val="22"/>
          <w:szCs w:val="21"/>
        </w:rPr>
        <w:t>required for</w:t>
      </w:r>
      <w:r w:rsidRPr="00407F9A">
        <w:rPr>
          <w:rFonts w:cs="Arial"/>
          <w:color w:val="000000"/>
          <w:sz w:val="22"/>
          <w:szCs w:val="21"/>
        </w:rPr>
        <w:t xml:space="preserve"> practices</w:t>
      </w:r>
      <w:r w:rsidR="00010B95">
        <w:rPr>
          <w:rFonts w:cs="Arial"/>
          <w:color w:val="000000"/>
          <w:sz w:val="22"/>
          <w:szCs w:val="21"/>
        </w:rPr>
        <w:t xml:space="preserve"> to</w:t>
      </w:r>
      <w:r w:rsidRPr="00407F9A">
        <w:rPr>
          <w:rFonts w:cs="Arial"/>
          <w:color w:val="000000"/>
          <w:sz w:val="22"/>
          <w:szCs w:val="21"/>
        </w:rPr>
        <w:t xml:space="preserve"> participat</w:t>
      </w:r>
      <w:r w:rsidR="00010B95">
        <w:rPr>
          <w:rFonts w:cs="Arial"/>
          <w:color w:val="000000"/>
          <w:sz w:val="22"/>
          <w:szCs w:val="21"/>
        </w:rPr>
        <w:t>e</w:t>
      </w:r>
      <w:r w:rsidRPr="00407F9A">
        <w:rPr>
          <w:rFonts w:cs="Arial"/>
          <w:color w:val="000000"/>
          <w:sz w:val="22"/>
          <w:szCs w:val="21"/>
        </w:rPr>
        <w:t xml:space="preserve"> in the Universal Offer as well as wider integrated care working. No reimbursement will be made in 2020/21 for enhanced care plans by practices not signed up to and making use of NELIE. As such, the CCG will be working with practices throughout 2019/20 to support the sign up of data sharing agreements and to provide training and support as required.</w:t>
      </w:r>
    </w:p>
    <w:p w:rsidR="00581555" w:rsidRPr="00652310" w:rsidRDefault="00581555" w:rsidP="00652310">
      <w:pPr>
        <w:tabs>
          <w:tab w:val="left" w:pos="5559"/>
        </w:tabs>
        <w:spacing w:after="120"/>
        <w:contextualSpacing/>
        <w:jc w:val="both"/>
        <w:rPr>
          <w:rFonts w:cs="Arial"/>
          <w:color w:val="000000"/>
          <w:sz w:val="22"/>
          <w:szCs w:val="21"/>
        </w:rPr>
      </w:pPr>
    </w:p>
    <w:p w:rsidR="00581555" w:rsidRDefault="00581555" w:rsidP="00652310">
      <w:pPr>
        <w:tabs>
          <w:tab w:val="left" w:pos="5559"/>
        </w:tabs>
        <w:spacing w:after="120"/>
        <w:contextualSpacing/>
        <w:jc w:val="both"/>
        <w:rPr>
          <w:rFonts w:cs="Arial"/>
          <w:color w:val="000000"/>
          <w:sz w:val="22"/>
          <w:szCs w:val="21"/>
        </w:rPr>
      </w:pPr>
      <w:r w:rsidRPr="00652310">
        <w:rPr>
          <w:rFonts w:cs="Arial"/>
          <w:color w:val="000000"/>
          <w:sz w:val="22"/>
          <w:szCs w:val="21"/>
        </w:rPr>
        <w:t xml:space="preserve">The NELIE case finding tool will be operational in 2019/20, enabling patients and practices to realise the benefits of this approach </w:t>
      </w:r>
      <w:r w:rsidR="009D49B3">
        <w:rPr>
          <w:rFonts w:cs="Arial"/>
          <w:color w:val="000000"/>
          <w:sz w:val="22"/>
          <w:szCs w:val="21"/>
        </w:rPr>
        <w:t>ahead</w:t>
      </w:r>
      <w:r w:rsidRPr="00652310">
        <w:rPr>
          <w:rFonts w:cs="Arial"/>
          <w:color w:val="000000"/>
          <w:sz w:val="22"/>
          <w:szCs w:val="21"/>
        </w:rPr>
        <w:t xml:space="preserve"> of 2020/21. Practices will be able to utilise NELIE to develop a better understanding of patient behaviours and the system-wide activity linked to people on the general practice frailty registers.</w:t>
      </w:r>
    </w:p>
    <w:p w:rsidR="00581555" w:rsidRPr="00652310" w:rsidRDefault="00581555" w:rsidP="00652310">
      <w:pPr>
        <w:tabs>
          <w:tab w:val="left" w:pos="5559"/>
        </w:tabs>
        <w:spacing w:after="120"/>
        <w:contextualSpacing/>
        <w:jc w:val="both"/>
        <w:rPr>
          <w:rFonts w:cs="Arial"/>
          <w:color w:val="000000"/>
          <w:sz w:val="22"/>
          <w:szCs w:val="21"/>
        </w:rPr>
      </w:pPr>
    </w:p>
    <w:p w:rsidR="00581555" w:rsidRPr="00652310" w:rsidRDefault="00581555" w:rsidP="00652310">
      <w:pPr>
        <w:tabs>
          <w:tab w:val="left" w:pos="5559"/>
        </w:tabs>
        <w:spacing w:after="120"/>
        <w:contextualSpacing/>
        <w:jc w:val="both"/>
        <w:rPr>
          <w:rFonts w:cs="Arial"/>
          <w:color w:val="000000" w:themeColor="text1"/>
          <w:sz w:val="22"/>
          <w:szCs w:val="21"/>
        </w:rPr>
      </w:pPr>
      <w:r w:rsidRPr="00652310">
        <w:rPr>
          <w:rFonts w:cs="Arial"/>
          <w:color w:val="000000"/>
          <w:sz w:val="22"/>
          <w:szCs w:val="21"/>
        </w:rPr>
        <w:t>2019/20 is a transitional year towards the full implementation and use of NELIE. As part of that movement and in preparation, this year practices are expected to give consideration to</w:t>
      </w:r>
      <w:r w:rsidRPr="00652310">
        <w:rPr>
          <w:rFonts w:cs="Arial"/>
          <w:color w:val="000000" w:themeColor="text1"/>
          <w:sz w:val="22"/>
          <w:szCs w:val="21"/>
        </w:rPr>
        <w:t xml:space="preserve"> the below additional criteria (based on the searches NELIE will undertake once fully o</w:t>
      </w:r>
      <w:r w:rsidR="003213BF">
        <w:rPr>
          <w:rFonts w:cs="Arial"/>
          <w:color w:val="000000" w:themeColor="text1"/>
          <w:sz w:val="22"/>
          <w:szCs w:val="21"/>
        </w:rPr>
        <w:t xml:space="preserve">perational) to identify </w:t>
      </w:r>
      <w:r w:rsidRPr="00652310">
        <w:rPr>
          <w:rFonts w:cs="Arial"/>
          <w:color w:val="000000" w:themeColor="text1"/>
          <w:sz w:val="22"/>
          <w:szCs w:val="21"/>
        </w:rPr>
        <w:t xml:space="preserve">patients </w:t>
      </w:r>
      <w:r w:rsidR="00010B95">
        <w:rPr>
          <w:rFonts w:cs="Arial"/>
          <w:color w:val="000000" w:themeColor="text1"/>
          <w:sz w:val="22"/>
          <w:szCs w:val="21"/>
        </w:rPr>
        <w:t>on practice</w:t>
      </w:r>
      <w:r w:rsidRPr="00652310">
        <w:rPr>
          <w:rFonts w:cs="Arial"/>
          <w:color w:val="000000" w:themeColor="text1"/>
          <w:sz w:val="22"/>
          <w:szCs w:val="21"/>
        </w:rPr>
        <w:t xml:space="preserve"> frailty registers</w:t>
      </w:r>
      <w:r w:rsidR="003213BF">
        <w:rPr>
          <w:rFonts w:cs="Arial"/>
          <w:color w:val="000000" w:themeColor="text1"/>
          <w:sz w:val="22"/>
          <w:szCs w:val="21"/>
        </w:rPr>
        <w:t xml:space="preserve"> who would benefit the most from an enhanced care planning approach</w:t>
      </w:r>
      <w:r w:rsidRPr="00652310">
        <w:rPr>
          <w:rFonts w:cs="Arial"/>
          <w:color w:val="000000" w:themeColor="text1"/>
          <w:sz w:val="22"/>
          <w:szCs w:val="21"/>
        </w:rPr>
        <w:t>. This includes:</w:t>
      </w:r>
    </w:p>
    <w:p w:rsidR="00581555" w:rsidRDefault="00CB315F" w:rsidP="00F03D3B">
      <w:pPr>
        <w:pStyle w:val="ListParagraph"/>
        <w:numPr>
          <w:ilvl w:val="0"/>
          <w:numId w:val="65"/>
        </w:numPr>
        <w:tabs>
          <w:tab w:val="left" w:pos="5559"/>
        </w:tabs>
        <w:spacing w:after="120"/>
        <w:jc w:val="both"/>
        <w:rPr>
          <w:rFonts w:cs="Arial"/>
          <w:color w:val="000000"/>
          <w:sz w:val="22"/>
          <w:szCs w:val="21"/>
        </w:rPr>
      </w:pPr>
      <w:r>
        <w:rPr>
          <w:rFonts w:cs="Arial"/>
          <w:color w:val="000000"/>
          <w:sz w:val="22"/>
          <w:szCs w:val="21"/>
        </w:rPr>
        <w:t xml:space="preserve">Patients who have 2 or more </w:t>
      </w:r>
      <w:r w:rsidRPr="00CB315F">
        <w:rPr>
          <w:rFonts w:cs="Arial"/>
          <w:color w:val="000000"/>
          <w:sz w:val="22"/>
          <w:szCs w:val="21"/>
        </w:rPr>
        <w:t xml:space="preserve">non-elective admissions for ambulatory care sensitive conditions (ACSCs) within the past 12 months. </w:t>
      </w:r>
      <w:r w:rsidR="00581555" w:rsidRPr="00652310">
        <w:rPr>
          <w:rFonts w:cs="Arial"/>
          <w:color w:val="000000"/>
          <w:sz w:val="22"/>
          <w:szCs w:val="21"/>
        </w:rPr>
        <w:t xml:space="preserve">ACSCs are a set of conditions where effective community care and case management can help prevent the need for hospital </w:t>
      </w:r>
      <w:r w:rsidR="00581555" w:rsidRPr="00652310">
        <w:rPr>
          <w:rFonts w:cs="Arial"/>
          <w:color w:val="000000"/>
          <w:sz w:val="22"/>
          <w:szCs w:val="21"/>
        </w:rPr>
        <w:lastRenderedPageBreak/>
        <w:t>admission. Even if the ACSC episode itself is managed well, an emergency admission for an ACSC is often a sign of the poor overall quality of primary and community care</w:t>
      </w:r>
      <w:r w:rsidR="00581555" w:rsidRPr="00D40198">
        <w:rPr>
          <w:vertAlign w:val="superscript"/>
        </w:rPr>
        <w:footnoteReference w:id="1"/>
      </w:r>
      <w:r w:rsidR="00581555" w:rsidRPr="00652310">
        <w:rPr>
          <w:rFonts w:cs="Arial"/>
          <w:color w:val="000000"/>
          <w:sz w:val="22"/>
          <w:szCs w:val="21"/>
        </w:rPr>
        <w:t xml:space="preserve">. </w:t>
      </w:r>
    </w:p>
    <w:p w:rsidR="00CB315F" w:rsidRPr="00CB315F" w:rsidRDefault="00CB315F" w:rsidP="00F03D3B">
      <w:pPr>
        <w:pStyle w:val="ListParagraph"/>
        <w:numPr>
          <w:ilvl w:val="0"/>
          <w:numId w:val="65"/>
        </w:numPr>
        <w:rPr>
          <w:rFonts w:cs="Arial"/>
          <w:color w:val="000000"/>
          <w:sz w:val="22"/>
          <w:szCs w:val="21"/>
        </w:rPr>
      </w:pPr>
      <w:r w:rsidRPr="00CB315F">
        <w:rPr>
          <w:rFonts w:cs="Arial"/>
          <w:color w:val="000000"/>
          <w:sz w:val="22"/>
          <w:szCs w:val="21"/>
        </w:rPr>
        <w:t xml:space="preserve">Patients who have attended A&amp;E more than twice in the past 12 months </w:t>
      </w:r>
    </w:p>
    <w:p w:rsidR="00CB315F" w:rsidRPr="00CB315F" w:rsidRDefault="00CB315F" w:rsidP="00F03D3B">
      <w:pPr>
        <w:pStyle w:val="ListParagraph"/>
        <w:numPr>
          <w:ilvl w:val="0"/>
          <w:numId w:val="65"/>
        </w:numPr>
        <w:tabs>
          <w:tab w:val="left" w:pos="5559"/>
        </w:tabs>
        <w:spacing w:after="120"/>
        <w:jc w:val="both"/>
        <w:rPr>
          <w:rFonts w:cs="Arial"/>
          <w:color w:val="000000"/>
          <w:sz w:val="22"/>
          <w:szCs w:val="21"/>
        </w:rPr>
      </w:pPr>
      <w:r w:rsidRPr="00CB315F">
        <w:rPr>
          <w:rFonts w:cs="Arial"/>
          <w:color w:val="000000"/>
          <w:sz w:val="22"/>
          <w:szCs w:val="21"/>
        </w:rPr>
        <w:t>Patients who are at risk of hospital admissions for injury related to fall, irrespective of age</w:t>
      </w:r>
    </w:p>
    <w:p w:rsidR="00581555" w:rsidRPr="00407F9A" w:rsidRDefault="00581555" w:rsidP="00652310">
      <w:pPr>
        <w:autoSpaceDE w:val="0"/>
        <w:autoSpaceDN w:val="0"/>
        <w:adjustRightInd w:val="0"/>
        <w:spacing w:after="0" w:line="240" w:lineRule="auto"/>
        <w:rPr>
          <w:rFonts w:cs="Arial"/>
          <w:sz w:val="22"/>
          <w:szCs w:val="21"/>
        </w:rPr>
      </w:pPr>
      <w:r>
        <w:rPr>
          <w:rFonts w:cs="Arial"/>
          <w:color w:val="000000"/>
          <w:sz w:val="22"/>
          <w:szCs w:val="21"/>
        </w:rPr>
        <w:t>From 2019/20 practices</w:t>
      </w:r>
      <w:r w:rsidRPr="00E52BBD">
        <w:rPr>
          <w:rFonts w:cs="Arial"/>
          <w:color w:val="000000"/>
          <w:sz w:val="22"/>
          <w:szCs w:val="21"/>
        </w:rPr>
        <w:t xml:space="preserve"> are required to code secondary care usage activity (i.e. ACSC admissions, other admissions and readmissions and A&amp;E attendances) for patients on the frailty register following an admission/attendance upon review of patient and the discharge summary. The relevant EMIS codes will be provided to practices by the CCG in Month 1 (2019/20)</w:t>
      </w:r>
    </w:p>
    <w:p w:rsidR="00581555" w:rsidRDefault="00581555" w:rsidP="00652310">
      <w:pPr>
        <w:autoSpaceDE w:val="0"/>
        <w:autoSpaceDN w:val="0"/>
        <w:adjustRightInd w:val="0"/>
        <w:spacing w:after="0" w:line="240" w:lineRule="auto"/>
        <w:rPr>
          <w:rFonts w:cs="Arial"/>
          <w:b/>
          <w:sz w:val="22"/>
          <w:szCs w:val="21"/>
        </w:rPr>
      </w:pPr>
    </w:p>
    <w:p w:rsidR="00010B95" w:rsidRPr="00407F9A" w:rsidRDefault="00010B95" w:rsidP="00010B95">
      <w:pPr>
        <w:spacing w:after="120"/>
        <w:rPr>
          <w:rFonts w:cs="Arial"/>
          <w:b/>
          <w:color w:val="5B9BD5"/>
          <w:sz w:val="22"/>
        </w:rPr>
      </w:pPr>
      <w:r w:rsidRPr="00407F9A">
        <w:rPr>
          <w:rFonts w:cs="Arial"/>
          <w:b/>
          <w:color w:val="5B9BD5"/>
          <w:sz w:val="22"/>
        </w:rPr>
        <w:t>Enhanced care planning (ECP) process:</w:t>
      </w:r>
    </w:p>
    <w:p w:rsidR="00010B95" w:rsidRPr="0010724D" w:rsidRDefault="00010B95" w:rsidP="00F03D3B">
      <w:pPr>
        <w:numPr>
          <w:ilvl w:val="0"/>
          <w:numId w:val="37"/>
        </w:numPr>
        <w:autoSpaceDE w:val="0"/>
        <w:autoSpaceDN w:val="0"/>
        <w:adjustRightInd w:val="0"/>
        <w:spacing w:after="0" w:line="240" w:lineRule="auto"/>
        <w:contextualSpacing/>
        <w:rPr>
          <w:rFonts w:cs="Arial"/>
          <w:sz w:val="22"/>
          <w:szCs w:val="21"/>
        </w:rPr>
      </w:pPr>
      <w:r w:rsidRPr="0010724D">
        <w:rPr>
          <w:rFonts w:cs="Arial"/>
          <w:sz w:val="22"/>
          <w:szCs w:val="21"/>
        </w:rPr>
        <w:t xml:space="preserve">Providers shall invite all eligible patients (and carers) for an ECP appointment using a systematic call and recall system to maximise uptake </w:t>
      </w:r>
    </w:p>
    <w:p w:rsidR="00010B95" w:rsidRPr="0010724D" w:rsidRDefault="00010B95" w:rsidP="00F03D3B">
      <w:pPr>
        <w:numPr>
          <w:ilvl w:val="0"/>
          <w:numId w:val="37"/>
        </w:numPr>
        <w:autoSpaceDE w:val="0"/>
        <w:autoSpaceDN w:val="0"/>
        <w:adjustRightInd w:val="0"/>
        <w:spacing w:after="0" w:line="240" w:lineRule="auto"/>
        <w:contextualSpacing/>
        <w:rPr>
          <w:rFonts w:cs="Arial"/>
          <w:sz w:val="22"/>
          <w:szCs w:val="21"/>
        </w:rPr>
      </w:pPr>
      <w:r w:rsidRPr="0010724D">
        <w:rPr>
          <w:rFonts w:cs="Arial"/>
          <w:sz w:val="22"/>
          <w:szCs w:val="21"/>
        </w:rPr>
        <w:t xml:space="preserve">The development of the care plan should be </w:t>
      </w:r>
      <w:r>
        <w:rPr>
          <w:rFonts w:cs="Arial"/>
          <w:sz w:val="22"/>
          <w:szCs w:val="21"/>
        </w:rPr>
        <w:t xml:space="preserve">a </w:t>
      </w:r>
      <w:r w:rsidRPr="0010724D">
        <w:rPr>
          <w:rFonts w:cs="Arial"/>
          <w:sz w:val="22"/>
          <w:szCs w:val="21"/>
        </w:rPr>
        <w:t xml:space="preserve">collaborative process and must take place in conversation with the patient (and carer/family) and other involved members of the primary care and community team </w:t>
      </w:r>
    </w:p>
    <w:p w:rsidR="00010B95" w:rsidRDefault="00010B95" w:rsidP="00F03D3B">
      <w:pPr>
        <w:numPr>
          <w:ilvl w:val="0"/>
          <w:numId w:val="37"/>
        </w:numPr>
        <w:autoSpaceDE w:val="0"/>
        <w:autoSpaceDN w:val="0"/>
        <w:adjustRightInd w:val="0"/>
        <w:spacing w:after="0" w:line="240" w:lineRule="auto"/>
        <w:contextualSpacing/>
        <w:rPr>
          <w:rFonts w:cs="Arial"/>
          <w:sz w:val="22"/>
          <w:szCs w:val="21"/>
        </w:rPr>
      </w:pPr>
      <w:r w:rsidRPr="0010724D">
        <w:rPr>
          <w:rFonts w:cs="Arial"/>
          <w:sz w:val="22"/>
          <w:szCs w:val="21"/>
        </w:rPr>
        <w:t xml:space="preserve">The care planning process should be person-centred, clearly articulating the goals of the patient (and carer), and integrated team members and specialists where relevant. </w:t>
      </w:r>
    </w:p>
    <w:p w:rsidR="00010B95" w:rsidRDefault="00010B95" w:rsidP="00010B95">
      <w:pPr>
        <w:autoSpaceDE w:val="0"/>
        <w:autoSpaceDN w:val="0"/>
        <w:adjustRightInd w:val="0"/>
        <w:spacing w:after="0" w:line="240" w:lineRule="auto"/>
        <w:ind w:left="720"/>
        <w:contextualSpacing/>
        <w:rPr>
          <w:rFonts w:cs="Arial"/>
          <w:sz w:val="22"/>
          <w:szCs w:val="21"/>
        </w:rPr>
      </w:pPr>
    </w:p>
    <w:p w:rsidR="00010B95" w:rsidRPr="0010724D" w:rsidRDefault="00010B95" w:rsidP="00010B95">
      <w:pPr>
        <w:autoSpaceDE w:val="0"/>
        <w:autoSpaceDN w:val="0"/>
        <w:adjustRightInd w:val="0"/>
        <w:spacing w:after="0" w:line="240" w:lineRule="auto"/>
        <w:ind w:left="720"/>
        <w:contextualSpacing/>
        <w:rPr>
          <w:rFonts w:cs="Arial"/>
          <w:sz w:val="22"/>
          <w:szCs w:val="21"/>
        </w:rPr>
      </w:pPr>
      <w:r w:rsidRPr="0010724D">
        <w:rPr>
          <w:rFonts w:cs="Arial"/>
          <w:sz w:val="22"/>
          <w:szCs w:val="21"/>
        </w:rPr>
        <w:t xml:space="preserve">This process must include: </w:t>
      </w:r>
    </w:p>
    <w:p w:rsidR="00010B95" w:rsidRPr="00407F9A" w:rsidRDefault="00010B95" w:rsidP="00010B95">
      <w:pPr>
        <w:autoSpaceDE w:val="0"/>
        <w:autoSpaceDN w:val="0"/>
        <w:adjustRightInd w:val="0"/>
        <w:spacing w:after="0" w:line="240" w:lineRule="auto"/>
        <w:ind w:left="720"/>
        <w:contextualSpacing/>
        <w:rPr>
          <w:rFonts w:cs="Arial"/>
          <w:color w:val="000000"/>
          <w:sz w:val="22"/>
          <w:szCs w:val="21"/>
        </w:rPr>
      </w:pPr>
    </w:p>
    <w:p w:rsidR="00010B95" w:rsidRPr="00407F9A" w:rsidRDefault="00010B95" w:rsidP="00F03D3B">
      <w:pPr>
        <w:numPr>
          <w:ilvl w:val="0"/>
          <w:numId w:val="35"/>
        </w:numPr>
        <w:spacing w:after="120"/>
        <w:ind w:left="1440"/>
        <w:contextualSpacing/>
        <w:rPr>
          <w:rFonts w:cs="Arial"/>
          <w:sz w:val="22"/>
          <w:szCs w:val="21"/>
        </w:rPr>
      </w:pPr>
      <w:r w:rsidRPr="00407F9A">
        <w:rPr>
          <w:rFonts w:cs="Arial"/>
          <w:sz w:val="22"/>
          <w:szCs w:val="21"/>
        </w:rPr>
        <w:t>A detailed clinical review, using motivational interviewing techniques</w:t>
      </w:r>
    </w:p>
    <w:p w:rsidR="00010B95" w:rsidRPr="00407F9A" w:rsidRDefault="00010B95" w:rsidP="00F03D3B">
      <w:pPr>
        <w:numPr>
          <w:ilvl w:val="0"/>
          <w:numId w:val="35"/>
        </w:numPr>
        <w:spacing w:after="120"/>
        <w:ind w:left="1440"/>
        <w:contextualSpacing/>
        <w:rPr>
          <w:rFonts w:cs="Arial"/>
          <w:sz w:val="22"/>
          <w:szCs w:val="21"/>
        </w:rPr>
      </w:pPr>
      <w:r w:rsidRPr="00407F9A">
        <w:rPr>
          <w:rFonts w:cs="Arial"/>
          <w:sz w:val="22"/>
          <w:szCs w:val="21"/>
        </w:rPr>
        <w:t xml:space="preserve">Agreement of key actions and contact points for escalating care during crisis / exacerbation </w:t>
      </w:r>
    </w:p>
    <w:p w:rsidR="00010B95" w:rsidRPr="00407F9A" w:rsidRDefault="00010B95" w:rsidP="00F03D3B">
      <w:pPr>
        <w:numPr>
          <w:ilvl w:val="0"/>
          <w:numId w:val="35"/>
        </w:numPr>
        <w:autoSpaceDE w:val="0"/>
        <w:autoSpaceDN w:val="0"/>
        <w:adjustRightInd w:val="0"/>
        <w:spacing w:after="120"/>
        <w:ind w:left="1440"/>
        <w:contextualSpacing/>
        <w:rPr>
          <w:rFonts w:cs="Arial"/>
          <w:color w:val="000000"/>
          <w:sz w:val="22"/>
          <w:szCs w:val="21"/>
        </w:rPr>
      </w:pPr>
      <w:r w:rsidRPr="00407F9A">
        <w:rPr>
          <w:rFonts w:cs="Arial"/>
          <w:color w:val="000000"/>
          <w:sz w:val="22"/>
          <w:szCs w:val="21"/>
        </w:rPr>
        <w:t>Consideration of the needs of the patient’s carers</w:t>
      </w:r>
    </w:p>
    <w:p w:rsidR="00010B95" w:rsidRPr="00407F9A" w:rsidRDefault="00010B95" w:rsidP="00F03D3B">
      <w:pPr>
        <w:numPr>
          <w:ilvl w:val="0"/>
          <w:numId w:val="35"/>
        </w:numPr>
        <w:spacing w:after="120"/>
        <w:ind w:left="1440"/>
        <w:contextualSpacing/>
        <w:rPr>
          <w:rFonts w:cs="Arial"/>
          <w:color w:val="000000"/>
          <w:sz w:val="22"/>
          <w:szCs w:val="21"/>
        </w:rPr>
      </w:pPr>
      <w:r w:rsidRPr="00407F9A">
        <w:rPr>
          <w:rFonts w:cs="Arial"/>
          <w:color w:val="000000"/>
          <w:sz w:val="22"/>
          <w:szCs w:val="21"/>
        </w:rPr>
        <w:t>Agreement of follow up appointments within 12 months to review patients and monitor their progress against goals and changes in their clinical status</w:t>
      </w:r>
    </w:p>
    <w:p w:rsidR="00010B95" w:rsidRPr="00407F9A" w:rsidRDefault="00010B95" w:rsidP="00F03D3B">
      <w:pPr>
        <w:numPr>
          <w:ilvl w:val="0"/>
          <w:numId w:val="35"/>
        </w:numPr>
        <w:spacing w:after="120"/>
        <w:ind w:left="1440"/>
        <w:contextualSpacing/>
        <w:rPr>
          <w:rFonts w:cs="Arial"/>
          <w:color w:val="000000"/>
          <w:sz w:val="22"/>
          <w:szCs w:val="21"/>
        </w:rPr>
      </w:pPr>
      <w:r w:rsidRPr="00407F9A">
        <w:rPr>
          <w:rFonts w:cs="Arial"/>
          <w:color w:val="000000"/>
          <w:sz w:val="22"/>
          <w:szCs w:val="21"/>
        </w:rPr>
        <w:t xml:space="preserve">Consideration of patient activation </w:t>
      </w:r>
      <w:r>
        <w:rPr>
          <w:rFonts w:cs="Arial"/>
          <w:color w:val="000000"/>
          <w:sz w:val="22"/>
          <w:szCs w:val="21"/>
        </w:rPr>
        <w:t xml:space="preserve">tools and measures </w:t>
      </w:r>
      <w:r w:rsidRPr="00407F9A">
        <w:rPr>
          <w:rFonts w:cs="Arial"/>
          <w:color w:val="000000"/>
          <w:sz w:val="22"/>
          <w:szCs w:val="21"/>
        </w:rPr>
        <w:t xml:space="preserve">to support and improve self-management </w:t>
      </w:r>
    </w:p>
    <w:p w:rsidR="00010B95" w:rsidRDefault="00010B95" w:rsidP="00F03D3B">
      <w:pPr>
        <w:numPr>
          <w:ilvl w:val="0"/>
          <w:numId w:val="35"/>
        </w:numPr>
        <w:autoSpaceDE w:val="0"/>
        <w:autoSpaceDN w:val="0"/>
        <w:adjustRightInd w:val="0"/>
        <w:spacing w:after="120"/>
        <w:ind w:left="1440"/>
        <w:contextualSpacing/>
        <w:rPr>
          <w:rFonts w:cs="Arial"/>
          <w:color w:val="000000"/>
          <w:sz w:val="22"/>
          <w:szCs w:val="21"/>
        </w:rPr>
      </w:pPr>
      <w:r w:rsidRPr="00407F9A">
        <w:rPr>
          <w:rFonts w:cs="Arial"/>
          <w:color w:val="000000"/>
          <w:sz w:val="22"/>
          <w:szCs w:val="21"/>
        </w:rPr>
        <w:t xml:space="preserve">Completion of EMIS template and creation of care plan. The patient (and carer) should be provided with a paper copy of their care plan at the end of their consultation </w:t>
      </w:r>
    </w:p>
    <w:p w:rsidR="00010B95" w:rsidRPr="00407F9A" w:rsidRDefault="00010B95" w:rsidP="00010B95">
      <w:pPr>
        <w:autoSpaceDE w:val="0"/>
        <w:autoSpaceDN w:val="0"/>
        <w:adjustRightInd w:val="0"/>
        <w:spacing w:after="120"/>
        <w:ind w:left="1440"/>
        <w:contextualSpacing/>
        <w:rPr>
          <w:rFonts w:cs="Arial"/>
          <w:color w:val="000000"/>
          <w:sz w:val="22"/>
          <w:szCs w:val="21"/>
        </w:rPr>
      </w:pPr>
    </w:p>
    <w:p w:rsidR="00010B95" w:rsidRPr="009122B7" w:rsidRDefault="00010B95" w:rsidP="00010B95">
      <w:pPr>
        <w:autoSpaceDE w:val="0"/>
        <w:autoSpaceDN w:val="0"/>
        <w:adjustRightInd w:val="0"/>
        <w:spacing w:after="120"/>
        <w:contextualSpacing/>
        <w:rPr>
          <w:rFonts w:cs="Arial"/>
          <w:i/>
          <w:color w:val="FF0000"/>
          <w:sz w:val="22"/>
          <w:szCs w:val="21"/>
        </w:rPr>
      </w:pPr>
      <w:r w:rsidRPr="009122B7">
        <w:rPr>
          <w:rFonts w:cs="Arial"/>
          <w:i/>
          <w:color w:val="000000" w:themeColor="text1"/>
          <w:sz w:val="22"/>
          <w:szCs w:val="21"/>
        </w:rPr>
        <w:t xml:space="preserve">N.B. The format of the Enhanced Care Planning template and how it is recorded is being updated in collaboration with other stakeholders under the guidance of the Integrated Care Partnership. This is fundamental to integrated working between primary care </w:t>
      </w:r>
      <w:r w:rsidRPr="009122B7">
        <w:rPr>
          <w:rFonts w:cs="Arial"/>
          <w:i/>
          <w:sz w:val="22"/>
          <w:szCs w:val="21"/>
        </w:rPr>
        <w:t>and community providers around patient needs. EMIS tools will be updated accordingly. It is expected that care plans will be completed with all the relevant details and will be updated continuously to reflect any changes to the patient’s situation or goals (See Quality and Performance Monitoring section below).</w:t>
      </w:r>
    </w:p>
    <w:p w:rsidR="00010B95" w:rsidRDefault="00010B95" w:rsidP="00652310">
      <w:pPr>
        <w:autoSpaceDE w:val="0"/>
        <w:autoSpaceDN w:val="0"/>
        <w:adjustRightInd w:val="0"/>
        <w:spacing w:after="0" w:line="240" w:lineRule="auto"/>
        <w:rPr>
          <w:rFonts w:cs="Arial"/>
          <w:b/>
          <w:sz w:val="22"/>
          <w:szCs w:val="21"/>
        </w:rPr>
      </w:pPr>
    </w:p>
    <w:p w:rsidR="00407F9A" w:rsidRDefault="00407F9A" w:rsidP="00407F9A">
      <w:pPr>
        <w:autoSpaceDE w:val="0"/>
        <w:autoSpaceDN w:val="0"/>
        <w:adjustRightInd w:val="0"/>
        <w:spacing w:after="0" w:line="240" w:lineRule="auto"/>
        <w:ind w:left="360"/>
        <w:rPr>
          <w:rFonts w:cs="Arial"/>
          <w:b/>
          <w:sz w:val="22"/>
          <w:szCs w:val="21"/>
        </w:rPr>
      </w:pPr>
      <w:r w:rsidRPr="00407F9A">
        <w:rPr>
          <w:rFonts w:cs="Arial"/>
          <w:b/>
          <w:sz w:val="22"/>
          <w:szCs w:val="21"/>
        </w:rPr>
        <w:lastRenderedPageBreak/>
        <w:t>To Note:</w:t>
      </w:r>
    </w:p>
    <w:p w:rsidR="00CF3BD0" w:rsidRPr="00407F9A" w:rsidRDefault="00CF3BD0" w:rsidP="00407F9A">
      <w:pPr>
        <w:autoSpaceDE w:val="0"/>
        <w:autoSpaceDN w:val="0"/>
        <w:adjustRightInd w:val="0"/>
        <w:spacing w:after="0" w:line="240" w:lineRule="auto"/>
        <w:ind w:left="360"/>
        <w:rPr>
          <w:rFonts w:cs="Arial"/>
          <w:b/>
          <w:sz w:val="22"/>
          <w:szCs w:val="21"/>
        </w:rPr>
      </w:pPr>
    </w:p>
    <w:p w:rsidR="00407F9A" w:rsidRPr="00E52BBD" w:rsidRDefault="00407F9A" w:rsidP="00F03D3B">
      <w:pPr>
        <w:numPr>
          <w:ilvl w:val="0"/>
          <w:numId w:val="45"/>
        </w:numPr>
        <w:autoSpaceDE w:val="0"/>
        <w:autoSpaceDN w:val="0"/>
        <w:adjustRightInd w:val="0"/>
        <w:spacing w:after="50" w:line="240" w:lineRule="auto"/>
        <w:ind w:left="720"/>
        <w:rPr>
          <w:rFonts w:eastAsia="Times New Roman" w:cs="Arial"/>
          <w:sz w:val="22"/>
          <w:szCs w:val="21"/>
          <w:lang w:eastAsia="en-GB"/>
        </w:rPr>
      </w:pPr>
      <w:r w:rsidRPr="00E52BBD">
        <w:rPr>
          <w:rFonts w:eastAsia="Times New Roman" w:cs="Arial"/>
          <w:sz w:val="22"/>
          <w:szCs w:val="21"/>
          <w:lang w:eastAsia="en-GB"/>
        </w:rPr>
        <w:t xml:space="preserve">The target for Enhanced Care Planning completion is set at 95%, based on the eligible population to be defined at month preceding the start of the 2019/20 financial year. This is with the exception of </w:t>
      </w:r>
      <w:r w:rsidR="00AF3E35" w:rsidRPr="00E52BBD">
        <w:rPr>
          <w:rFonts w:eastAsia="Times New Roman" w:cs="Arial"/>
          <w:sz w:val="22"/>
          <w:szCs w:val="21"/>
          <w:lang w:eastAsia="en-GB"/>
        </w:rPr>
        <w:t>SMI</w:t>
      </w:r>
      <w:r w:rsidR="00010B95">
        <w:rPr>
          <w:rFonts w:eastAsia="Times New Roman" w:cs="Arial"/>
          <w:sz w:val="22"/>
          <w:szCs w:val="21"/>
          <w:lang w:eastAsia="en-GB"/>
        </w:rPr>
        <w:t>. T</w:t>
      </w:r>
      <w:r w:rsidRPr="00E52BBD">
        <w:rPr>
          <w:rFonts w:eastAsia="Times New Roman" w:cs="Arial"/>
          <w:sz w:val="22"/>
          <w:szCs w:val="21"/>
          <w:lang w:eastAsia="en-GB"/>
        </w:rPr>
        <w:t xml:space="preserve">he target for completion of care planning activity for this cohort is set </w:t>
      </w:r>
      <w:r w:rsidR="00E52BBD" w:rsidRPr="00E52BBD">
        <w:rPr>
          <w:rFonts w:eastAsia="Times New Roman" w:cs="Arial"/>
          <w:sz w:val="22"/>
          <w:szCs w:val="21"/>
          <w:lang w:eastAsia="en-GB"/>
        </w:rPr>
        <w:t xml:space="preserve">lower </w:t>
      </w:r>
      <w:r w:rsidRPr="00E52BBD">
        <w:rPr>
          <w:rFonts w:eastAsia="Times New Roman" w:cs="Arial"/>
          <w:sz w:val="22"/>
          <w:szCs w:val="21"/>
          <w:lang w:eastAsia="en-GB"/>
        </w:rPr>
        <w:t xml:space="preserve">at 85% given the </w:t>
      </w:r>
      <w:r w:rsidR="00010B95">
        <w:rPr>
          <w:sz w:val="22"/>
          <w:szCs w:val="21"/>
        </w:rPr>
        <w:t>recognised</w:t>
      </w:r>
      <w:r w:rsidR="00010B95" w:rsidRPr="00E52BBD">
        <w:rPr>
          <w:sz w:val="22"/>
          <w:szCs w:val="21"/>
        </w:rPr>
        <w:t xml:space="preserve"> </w:t>
      </w:r>
      <w:r w:rsidR="00E52BBD" w:rsidRPr="00E52BBD">
        <w:rPr>
          <w:sz w:val="22"/>
          <w:szCs w:val="21"/>
        </w:rPr>
        <w:t xml:space="preserve">complexity of </w:t>
      </w:r>
      <w:r w:rsidR="00010B95">
        <w:rPr>
          <w:sz w:val="22"/>
          <w:szCs w:val="21"/>
        </w:rPr>
        <w:t xml:space="preserve">care planning for </w:t>
      </w:r>
      <w:r w:rsidR="00E52BBD" w:rsidRPr="00E52BBD">
        <w:rPr>
          <w:sz w:val="22"/>
          <w:szCs w:val="21"/>
        </w:rPr>
        <w:t>this population.</w:t>
      </w:r>
    </w:p>
    <w:p w:rsidR="00407F9A" w:rsidRPr="00767505" w:rsidRDefault="00407F9A" w:rsidP="00F03D3B">
      <w:pPr>
        <w:numPr>
          <w:ilvl w:val="0"/>
          <w:numId w:val="45"/>
        </w:numPr>
        <w:spacing w:after="0"/>
        <w:ind w:left="720"/>
        <w:contextualSpacing/>
        <w:rPr>
          <w:rFonts w:cs="Arial"/>
          <w:color w:val="FF0000"/>
          <w:sz w:val="22"/>
          <w:szCs w:val="21"/>
        </w:rPr>
      </w:pPr>
      <w:r w:rsidRPr="00407F9A">
        <w:rPr>
          <w:rFonts w:cs="Arial"/>
          <w:sz w:val="22"/>
          <w:szCs w:val="21"/>
        </w:rPr>
        <w:t xml:space="preserve">Enhanced Care planning activity will be paid </w:t>
      </w:r>
      <w:r w:rsidR="00AF3E35">
        <w:rPr>
          <w:rFonts w:cs="Arial"/>
          <w:sz w:val="22"/>
          <w:szCs w:val="21"/>
        </w:rPr>
        <w:t xml:space="preserve">in </w:t>
      </w:r>
      <w:r w:rsidRPr="00407F9A">
        <w:rPr>
          <w:rFonts w:cs="Arial"/>
          <w:sz w:val="22"/>
          <w:szCs w:val="21"/>
        </w:rPr>
        <w:t>quarterly instalments</w:t>
      </w:r>
      <w:r w:rsidR="00AF3E35">
        <w:rPr>
          <w:rFonts w:cs="Arial"/>
          <w:sz w:val="22"/>
          <w:szCs w:val="21"/>
        </w:rPr>
        <w:t xml:space="preserve"> </w:t>
      </w:r>
      <w:r w:rsidR="00CF3BD0">
        <w:rPr>
          <w:rFonts w:cs="Arial"/>
          <w:sz w:val="22"/>
          <w:szCs w:val="21"/>
        </w:rPr>
        <w:t>in advance from</w:t>
      </w:r>
      <w:r w:rsidR="00AF3E35">
        <w:rPr>
          <w:rFonts w:cs="Arial"/>
          <w:sz w:val="22"/>
          <w:szCs w:val="21"/>
        </w:rPr>
        <w:t xml:space="preserve"> Month </w:t>
      </w:r>
      <w:r w:rsidR="00CF3BD0">
        <w:rPr>
          <w:rFonts w:cs="Arial"/>
          <w:sz w:val="22"/>
          <w:szCs w:val="21"/>
        </w:rPr>
        <w:t>1</w:t>
      </w:r>
      <w:r w:rsidR="00AF3E35">
        <w:rPr>
          <w:rFonts w:cs="Arial"/>
          <w:sz w:val="22"/>
          <w:szCs w:val="21"/>
        </w:rPr>
        <w:t>.</w:t>
      </w:r>
      <w:r w:rsidRPr="00407F9A">
        <w:rPr>
          <w:rFonts w:cs="Arial"/>
          <w:sz w:val="22"/>
          <w:szCs w:val="21"/>
        </w:rPr>
        <w:t xml:space="preserve"> The final reconciliation payment will be made at the end of the year as per the below table.</w:t>
      </w:r>
    </w:p>
    <w:p w:rsidR="00767505" w:rsidRPr="00CF3BD0" w:rsidRDefault="00767505" w:rsidP="00EA5991">
      <w:pPr>
        <w:spacing w:after="0"/>
        <w:ind w:left="720"/>
        <w:contextualSpacing/>
        <w:rPr>
          <w:rFonts w:cs="Arial"/>
          <w:color w:val="FF0000"/>
          <w:sz w:val="22"/>
          <w:szCs w:val="21"/>
        </w:rPr>
      </w:pPr>
    </w:p>
    <w:tbl>
      <w:tblPr>
        <w:tblStyle w:val="TableGridLight1"/>
        <w:tblW w:w="0" w:type="auto"/>
        <w:tblInd w:w="137" w:type="dxa"/>
        <w:tblLook w:val="04A0" w:firstRow="1" w:lastRow="0" w:firstColumn="1" w:lastColumn="0" w:noHBand="0" w:noVBand="1"/>
      </w:tblPr>
      <w:tblGrid>
        <w:gridCol w:w="4374"/>
        <w:gridCol w:w="4505"/>
      </w:tblGrid>
      <w:tr w:rsidR="00407F9A" w:rsidRPr="00407F9A" w:rsidTr="00767505">
        <w:tc>
          <w:tcPr>
            <w:tcW w:w="4374" w:type="dxa"/>
          </w:tcPr>
          <w:p w:rsidR="00407F9A" w:rsidRPr="00E52BBD" w:rsidRDefault="00407F9A" w:rsidP="00407F9A">
            <w:pPr>
              <w:spacing w:after="0"/>
              <w:rPr>
                <w:rFonts w:cs="Arial"/>
                <w:b/>
                <w:sz w:val="22"/>
                <w:szCs w:val="21"/>
              </w:rPr>
            </w:pPr>
            <w:r w:rsidRPr="00E52BBD">
              <w:rPr>
                <w:rFonts w:cs="Arial"/>
                <w:b/>
                <w:sz w:val="22"/>
                <w:szCs w:val="21"/>
              </w:rPr>
              <w:t>For High Risk LTCs and Frailty</w:t>
            </w:r>
            <w:r w:rsidR="0010724D">
              <w:rPr>
                <w:rFonts w:cs="Arial"/>
                <w:b/>
                <w:sz w:val="22"/>
                <w:szCs w:val="21"/>
              </w:rPr>
              <w:t>/IC</w:t>
            </w:r>
            <w:r w:rsidRPr="00E52BBD">
              <w:rPr>
                <w:rFonts w:cs="Arial"/>
                <w:b/>
                <w:sz w:val="22"/>
                <w:szCs w:val="21"/>
              </w:rPr>
              <w:t>:</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 xml:space="preserve">The quarterly instalments will cover the cost of 95% completion of enhanced care planning reviews  </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 xml:space="preserve">Payment will be based on the eligible population for each practice </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There will be an end of year reconciliation of practice delivery against the 95% target which is the maximum payment based on the budget available;</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 xml:space="preserve">90%-95% No change in payments </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50%-89% Payments recouped proportionally to activity not delivered</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 xml:space="preserve">&lt;49% recoup 100% </w:t>
            </w:r>
          </w:p>
          <w:p w:rsidR="00407F9A" w:rsidRPr="00E52BBD" w:rsidRDefault="00407F9A" w:rsidP="00407F9A">
            <w:pPr>
              <w:spacing w:after="0"/>
              <w:rPr>
                <w:rFonts w:cs="Arial"/>
                <w:color w:val="FF0000"/>
                <w:sz w:val="22"/>
                <w:szCs w:val="21"/>
              </w:rPr>
            </w:pPr>
          </w:p>
        </w:tc>
        <w:tc>
          <w:tcPr>
            <w:tcW w:w="4505" w:type="dxa"/>
          </w:tcPr>
          <w:p w:rsidR="00407F9A" w:rsidRPr="00E52BBD" w:rsidRDefault="00407F9A" w:rsidP="00407F9A">
            <w:pPr>
              <w:spacing w:after="0"/>
              <w:ind w:left="230"/>
              <w:contextualSpacing/>
              <w:rPr>
                <w:rFonts w:cs="Arial"/>
                <w:b/>
                <w:sz w:val="22"/>
                <w:szCs w:val="21"/>
              </w:rPr>
            </w:pPr>
            <w:r w:rsidRPr="00E52BBD">
              <w:rPr>
                <w:rFonts w:cs="Arial"/>
                <w:b/>
                <w:sz w:val="22"/>
                <w:szCs w:val="21"/>
              </w:rPr>
              <w:t>For SMI only:</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 xml:space="preserve">The quarterly instalments will cover the cost of 85% completion of enhanced care planning reviews  </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 xml:space="preserve">Payment will be based on the eligible population for each practice </w:t>
            </w:r>
          </w:p>
          <w:p w:rsidR="00407F9A" w:rsidRPr="00E52BBD" w:rsidRDefault="00407F9A" w:rsidP="00F03D3B">
            <w:pPr>
              <w:numPr>
                <w:ilvl w:val="1"/>
                <w:numId w:val="45"/>
              </w:numPr>
              <w:spacing w:after="0"/>
              <w:ind w:left="230"/>
              <w:contextualSpacing/>
              <w:rPr>
                <w:rFonts w:cs="Arial"/>
                <w:sz w:val="22"/>
                <w:szCs w:val="21"/>
              </w:rPr>
            </w:pPr>
            <w:r w:rsidRPr="00E52BBD">
              <w:rPr>
                <w:rFonts w:cs="Arial"/>
                <w:sz w:val="22"/>
                <w:szCs w:val="21"/>
              </w:rPr>
              <w:t>There will be an end of year reconciliation of practice delivery against</w:t>
            </w:r>
            <w:r w:rsidR="00AF3E35" w:rsidRPr="00E52BBD">
              <w:rPr>
                <w:rFonts w:cs="Arial"/>
                <w:sz w:val="22"/>
                <w:szCs w:val="21"/>
              </w:rPr>
              <w:t xml:space="preserve"> the 8</w:t>
            </w:r>
            <w:r w:rsidRPr="00E52BBD">
              <w:rPr>
                <w:rFonts w:cs="Arial"/>
                <w:sz w:val="22"/>
                <w:szCs w:val="21"/>
              </w:rPr>
              <w:t>5% target which is the maximum payment based on the budget available;</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 xml:space="preserve">80%-85% No change in payments </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50%-79% Payments recouped proportionally to activity not delivered</w:t>
            </w:r>
          </w:p>
          <w:p w:rsidR="00407F9A" w:rsidRPr="00E52BBD" w:rsidRDefault="00407F9A" w:rsidP="00F03D3B">
            <w:pPr>
              <w:numPr>
                <w:ilvl w:val="0"/>
                <w:numId w:val="35"/>
              </w:numPr>
              <w:spacing w:after="0"/>
              <w:ind w:left="1080"/>
              <w:contextualSpacing/>
              <w:rPr>
                <w:rFonts w:cs="Arial"/>
                <w:sz w:val="22"/>
                <w:szCs w:val="21"/>
              </w:rPr>
            </w:pPr>
            <w:r w:rsidRPr="00E52BBD">
              <w:rPr>
                <w:rFonts w:cs="Arial"/>
                <w:sz w:val="22"/>
                <w:szCs w:val="21"/>
              </w:rPr>
              <w:t xml:space="preserve">&lt;49% recoup 100% </w:t>
            </w:r>
          </w:p>
          <w:p w:rsidR="00407F9A" w:rsidRPr="00E52BBD" w:rsidRDefault="00407F9A" w:rsidP="00407F9A">
            <w:pPr>
              <w:spacing w:after="0"/>
              <w:rPr>
                <w:rFonts w:cs="Arial"/>
                <w:color w:val="FF0000"/>
                <w:sz w:val="22"/>
                <w:szCs w:val="21"/>
              </w:rPr>
            </w:pPr>
          </w:p>
        </w:tc>
      </w:tr>
    </w:tbl>
    <w:p w:rsidR="00407F9A" w:rsidRPr="00407F9A" w:rsidRDefault="00407F9A" w:rsidP="00407F9A">
      <w:pPr>
        <w:spacing w:after="0"/>
        <w:rPr>
          <w:rFonts w:cs="Arial"/>
          <w:color w:val="FF0000"/>
          <w:sz w:val="22"/>
          <w:szCs w:val="21"/>
        </w:rPr>
      </w:pPr>
    </w:p>
    <w:p w:rsidR="00407F9A" w:rsidRPr="00407F9A" w:rsidRDefault="00EA5991" w:rsidP="00407F9A">
      <w:pPr>
        <w:spacing w:after="0"/>
        <w:rPr>
          <w:rFonts w:cs="Arial"/>
          <w:sz w:val="22"/>
          <w:szCs w:val="21"/>
        </w:rPr>
      </w:pPr>
      <w:r>
        <w:rPr>
          <w:rFonts w:cs="Arial"/>
          <w:sz w:val="22"/>
          <w:szCs w:val="21"/>
        </w:rPr>
        <w:t>In 2020/21</w:t>
      </w:r>
      <w:r w:rsidR="00CF3BD0">
        <w:rPr>
          <w:rFonts w:cs="Arial"/>
          <w:sz w:val="22"/>
          <w:szCs w:val="21"/>
        </w:rPr>
        <w:t>, t</w:t>
      </w:r>
      <w:r w:rsidR="00407F9A" w:rsidRPr="00407F9A">
        <w:rPr>
          <w:rFonts w:cs="Arial"/>
          <w:sz w:val="22"/>
          <w:szCs w:val="21"/>
        </w:rPr>
        <w:t>he CCG will meet with practices who are significantly delivering below the expected activity to discuss remedial action plan</w:t>
      </w:r>
      <w:r w:rsidR="00010B95">
        <w:rPr>
          <w:rFonts w:cs="Arial"/>
          <w:sz w:val="22"/>
          <w:szCs w:val="21"/>
        </w:rPr>
        <w:t>s</w:t>
      </w:r>
      <w:r w:rsidR="00407F9A" w:rsidRPr="00407F9A">
        <w:rPr>
          <w:rFonts w:cs="Arial"/>
          <w:sz w:val="22"/>
          <w:szCs w:val="21"/>
        </w:rPr>
        <w:t>.</w:t>
      </w:r>
    </w:p>
    <w:p w:rsidR="00CB0680" w:rsidRPr="00407F9A" w:rsidRDefault="00CB0680" w:rsidP="00CB0680">
      <w:pPr>
        <w:autoSpaceDE w:val="0"/>
        <w:autoSpaceDN w:val="0"/>
        <w:adjustRightInd w:val="0"/>
        <w:spacing w:after="120"/>
        <w:contextualSpacing/>
        <w:rPr>
          <w:rFonts w:cs="Arial"/>
          <w:color w:val="FF0000"/>
          <w:sz w:val="22"/>
          <w:szCs w:val="21"/>
        </w:rPr>
      </w:pPr>
    </w:p>
    <w:p w:rsidR="00407F9A" w:rsidRPr="005F19ED" w:rsidRDefault="00407F9A" w:rsidP="00F03D3B">
      <w:pPr>
        <w:numPr>
          <w:ilvl w:val="0"/>
          <w:numId w:val="37"/>
        </w:numPr>
        <w:spacing w:after="120"/>
        <w:contextualSpacing/>
        <w:jc w:val="both"/>
        <w:rPr>
          <w:rFonts w:cs="Arial"/>
          <w:color w:val="000000"/>
          <w:sz w:val="22"/>
          <w:szCs w:val="21"/>
        </w:rPr>
      </w:pPr>
      <w:r w:rsidRPr="005F19ED">
        <w:rPr>
          <w:rFonts w:cs="Arial"/>
          <w:sz w:val="22"/>
          <w:szCs w:val="21"/>
        </w:rPr>
        <w:t xml:space="preserve">Care planning and clinical reviews are to be initiated by a GP, Specialist Nurse, or </w:t>
      </w:r>
      <w:r w:rsidRPr="005F19ED">
        <w:rPr>
          <w:rFonts w:cs="Arial"/>
          <w:color w:val="000000"/>
          <w:sz w:val="22"/>
          <w:szCs w:val="21"/>
        </w:rPr>
        <w:t>appropriately trained and competent healthcare professional (e.g. Practice Pharmacist or Practice Nurse) with the knowledge and skills in the relevant long term condition/s.</w:t>
      </w:r>
    </w:p>
    <w:p w:rsidR="00407F9A" w:rsidRPr="00A1028D" w:rsidRDefault="00407F9A" w:rsidP="00F03D3B">
      <w:pPr>
        <w:numPr>
          <w:ilvl w:val="0"/>
          <w:numId w:val="37"/>
        </w:numPr>
        <w:spacing w:after="120"/>
        <w:contextualSpacing/>
        <w:jc w:val="both"/>
        <w:rPr>
          <w:rFonts w:cs="Arial"/>
          <w:color w:val="000000"/>
          <w:sz w:val="22"/>
          <w:szCs w:val="21"/>
        </w:rPr>
      </w:pPr>
      <w:r w:rsidRPr="005F19ED">
        <w:rPr>
          <w:rFonts w:cs="Arial"/>
          <w:color w:val="000000"/>
          <w:sz w:val="22"/>
          <w:szCs w:val="21"/>
        </w:rPr>
        <w:t xml:space="preserve">Providers will use the care plan to support the coordination of patient care including </w:t>
      </w:r>
      <w:r w:rsidRPr="00A1028D">
        <w:rPr>
          <w:rFonts w:cs="Arial"/>
          <w:color w:val="000000"/>
          <w:sz w:val="22"/>
          <w:szCs w:val="21"/>
        </w:rPr>
        <w:t>referral and signposting to the Neighbourhood MDT, the Hub MDT or other relevant services/ health and care professionals (e.g. care navigation, social prescribing, allied health professionals etc.).</w:t>
      </w:r>
    </w:p>
    <w:p w:rsidR="00407F9A" w:rsidRPr="00A1028D" w:rsidRDefault="00407F9A" w:rsidP="00F03D3B">
      <w:pPr>
        <w:numPr>
          <w:ilvl w:val="0"/>
          <w:numId w:val="37"/>
        </w:numPr>
        <w:spacing w:after="120"/>
        <w:contextualSpacing/>
        <w:jc w:val="both"/>
        <w:rPr>
          <w:rFonts w:cs="Arial"/>
          <w:color w:val="000000"/>
          <w:sz w:val="22"/>
          <w:szCs w:val="21"/>
        </w:rPr>
      </w:pPr>
      <w:r w:rsidRPr="00A1028D">
        <w:rPr>
          <w:rFonts w:cs="Arial"/>
          <w:color w:val="000000"/>
          <w:sz w:val="22"/>
          <w:szCs w:val="21"/>
        </w:rPr>
        <w:t>Providers will take part in Neighbourhood or Hub multidisciplinary team meetings (MDTs) and utilise the care plan to facilitate communication and the delivery of patient care between MDT members.</w:t>
      </w:r>
    </w:p>
    <w:p w:rsidR="00407F9A" w:rsidRPr="00A1028D" w:rsidRDefault="00407F9A" w:rsidP="00F03D3B">
      <w:pPr>
        <w:numPr>
          <w:ilvl w:val="0"/>
          <w:numId w:val="37"/>
        </w:numPr>
        <w:spacing w:after="120"/>
        <w:contextualSpacing/>
        <w:jc w:val="both"/>
        <w:rPr>
          <w:rFonts w:cs="Arial"/>
          <w:color w:val="000000"/>
          <w:sz w:val="22"/>
          <w:szCs w:val="21"/>
        </w:rPr>
      </w:pPr>
      <w:r w:rsidRPr="00A1028D">
        <w:rPr>
          <w:rFonts w:cs="Arial"/>
          <w:color w:val="000000"/>
          <w:sz w:val="22"/>
          <w:szCs w:val="21"/>
        </w:rPr>
        <w:lastRenderedPageBreak/>
        <w:t xml:space="preserve">Providers are required to record summary details of the MDT meeting (template available on GP website).  </w:t>
      </w:r>
    </w:p>
    <w:p w:rsidR="00407F9A" w:rsidRDefault="00407F9A" w:rsidP="00F03D3B">
      <w:pPr>
        <w:numPr>
          <w:ilvl w:val="0"/>
          <w:numId w:val="37"/>
        </w:numPr>
        <w:spacing w:after="120"/>
        <w:contextualSpacing/>
        <w:jc w:val="both"/>
        <w:rPr>
          <w:rFonts w:cs="Arial"/>
          <w:color w:val="000000"/>
          <w:sz w:val="22"/>
          <w:szCs w:val="21"/>
        </w:rPr>
      </w:pPr>
      <w:r w:rsidRPr="00A1028D">
        <w:rPr>
          <w:rFonts w:cs="Arial"/>
          <w:color w:val="000000"/>
          <w:sz w:val="22"/>
          <w:szCs w:val="21"/>
        </w:rPr>
        <w:t>The CCG reserves that</w:t>
      </w:r>
      <w:r w:rsidRPr="005F19ED">
        <w:rPr>
          <w:rFonts w:cs="Arial"/>
          <w:color w:val="000000"/>
          <w:sz w:val="22"/>
          <w:szCs w:val="21"/>
        </w:rPr>
        <w:t xml:space="preserve"> right to undertake an audit to ensure the quality of care planning activity commissioned under this service. For example, the audit will assess the care plan in terms of person-centeredness and for evidence that the care planning process is aligned to wider MDT processes and ways of working</w:t>
      </w:r>
      <w:r w:rsidR="00010B95">
        <w:rPr>
          <w:rFonts w:cs="Arial"/>
          <w:color w:val="000000"/>
          <w:sz w:val="22"/>
          <w:szCs w:val="21"/>
        </w:rPr>
        <w:t>.</w:t>
      </w:r>
    </w:p>
    <w:p w:rsidR="00CB0680" w:rsidRPr="005F19ED" w:rsidRDefault="00CB0680" w:rsidP="00CB0680">
      <w:pPr>
        <w:spacing w:after="120"/>
        <w:ind w:left="720"/>
        <w:contextualSpacing/>
        <w:jc w:val="both"/>
        <w:rPr>
          <w:rFonts w:cs="Arial"/>
          <w:color w:val="000000"/>
          <w:sz w:val="22"/>
          <w:szCs w:val="21"/>
        </w:rPr>
      </w:pPr>
    </w:p>
    <w:p w:rsidR="00407F9A" w:rsidRPr="00407F9A" w:rsidRDefault="00407F9A" w:rsidP="00407F9A">
      <w:pPr>
        <w:spacing w:after="120"/>
        <w:rPr>
          <w:rFonts w:cs="Arial"/>
          <w:b/>
          <w:color w:val="5B9BD5"/>
          <w:sz w:val="22"/>
          <w:szCs w:val="21"/>
        </w:rPr>
      </w:pPr>
      <w:r w:rsidRPr="00407F9A">
        <w:rPr>
          <w:rFonts w:cs="Arial"/>
          <w:b/>
          <w:color w:val="5B9BD5"/>
          <w:sz w:val="22"/>
          <w:szCs w:val="21"/>
        </w:rPr>
        <w:t>Quality and Performance Monitoring</w:t>
      </w:r>
    </w:p>
    <w:p w:rsidR="00407F9A" w:rsidRPr="00100DCC" w:rsidRDefault="00407F9A" w:rsidP="00F03D3B">
      <w:pPr>
        <w:pStyle w:val="ListParagraph"/>
        <w:numPr>
          <w:ilvl w:val="0"/>
          <w:numId w:val="62"/>
        </w:numPr>
        <w:spacing w:after="0"/>
        <w:rPr>
          <w:rFonts w:cs="Arial"/>
          <w:sz w:val="22"/>
          <w:szCs w:val="21"/>
          <w:lang w:eastAsia="en-GB"/>
        </w:rPr>
      </w:pPr>
      <w:r w:rsidRPr="00100DCC">
        <w:rPr>
          <w:rFonts w:cs="Arial"/>
          <w:sz w:val="22"/>
          <w:szCs w:val="21"/>
          <w:lang w:eastAsia="en-GB"/>
        </w:rPr>
        <w:t>For further details of monitoring please see document, ‘Universal Offer Monitoring &amp; Payment Schedule’</w:t>
      </w:r>
    </w:p>
    <w:p w:rsidR="00100DCC" w:rsidRPr="00407F9A" w:rsidRDefault="00100DCC" w:rsidP="00F03D3B">
      <w:pPr>
        <w:numPr>
          <w:ilvl w:val="0"/>
          <w:numId w:val="37"/>
        </w:numPr>
        <w:spacing w:after="120"/>
        <w:ind w:left="360"/>
        <w:contextualSpacing/>
        <w:rPr>
          <w:rFonts w:cs="Arial"/>
          <w:sz w:val="22"/>
          <w:szCs w:val="21"/>
        </w:rPr>
      </w:pPr>
      <w:r w:rsidRPr="00407F9A">
        <w:rPr>
          <w:rFonts w:cs="Arial"/>
          <w:sz w:val="22"/>
          <w:szCs w:val="21"/>
        </w:rPr>
        <w:t>Additional information on enhanced care planning, SMI &amp; list reviews is available on the Planned Care page of the GP website.</w:t>
      </w:r>
    </w:p>
    <w:p w:rsidR="00100DCC" w:rsidRPr="00407F9A" w:rsidRDefault="00100DCC" w:rsidP="00F03D3B">
      <w:pPr>
        <w:numPr>
          <w:ilvl w:val="0"/>
          <w:numId w:val="37"/>
        </w:numPr>
        <w:spacing w:after="120"/>
        <w:ind w:left="360"/>
        <w:contextualSpacing/>
        <w:rPr>
          <w:rFonts w:cs="Arial"/>
          <w:sz w:val="22"/>
          <w:szCs w:val="21"/>
        </w:rPr>
      </w:pPr>
      <w:r w:rsidRPr="00407F9A">
        <w:rPr>
          <w:rFonts w:cs="Arial"/>
          <w:sz w:val="22"/>
          <w:szCs w:val="21"/>
        </w:rPr>
        <w:t xml:space="preserve">Providers can choose to use the ‘Year of Care’ (YOC) Care Planning approach for patients with high risk diabetes and/or COPD. For these patients the following additional activities can be delivered: </w:t>
      </w:r>
    </w:p>
    <w:p w:rsidR="00100DCC" w:rsidRPr="00407F9A" w:rsidRDefault="00100DCC" w:rsidP="00F03D3B">
      <w:pPr>
        <w:numPr>
          <w:ilvl w:val="0"/>
          <w:numId w:val="35"/>
        </w:numPr>
        <w:autoSpaceDE w:val="0"/>
        <w:autoSpaceDN w:val="0"/>
        <w:adjustRightInd w:val="0"/>
        <w:spacing w:after="65" w:line="240" w:lineRule="auto"/>
        <w:ind w:left="1440"/>
        <w:rPr>
          <w:rFonts w:eastAsia="Times New Roman" w:cs="Arial"/>
          <w:color w:val="000000"/>
          <w:sz w:val="22"/>
          <w:szCs w:val="21"/>
          <w:lang w:eastAsia="en-GB"/>
        </w:rPr>
      </w:pPr>
      <w:r w:rsidRPr="00407F9A">
        <w:rPr>
          <w:rFonts w:eastAsia="Times New Roman" w:cs="Arial"/>
          <w:color w:val="000000"/>
          <w:sz w:val="22"/>
          <w:szCs w:val="21"/>
          <w:lang w:eastAsia="en-GB"/>
        </w:rPr>
        <w:t xml:space="preserve">Invite patients prior to the ECP appointment to a preparation meeting to undertake tests and open discussion about the patient’s personal goals </w:t>
      </w:r>
    </w:p>
    <w:p w:rsidR="00100DCC" w:rsidRPr="00407F9A" w:rsidRDefault="00100DCC" w:rsidP="00F03D3B">
      <w:pPr>
        <w:numPr>
          <w:ilvl w:val="0"/>
          <w:numId w:val="35"/>
        </w:numPr>
        <w:autoSpaceDE w:val="0"/>
        <w:autoSpaceDN w:val="0"/>
        <w:adjustRightInd w:val="0"/>
        <w:spacing w:after="65" w:line="240" w:lineRule="auto"/>
        <w:ind w:left="1440"/>
        <w:rPr>
          <w:rFonts w:eastAsia="Times New Roman" w:cs="Arial"/>
          <w:color w:val="000000"/>
          <w:sz w:val="22"/>
          <w:szCs w:val="21"/>
          <w:lang w:eastAsia="en-GB"/>
        </w:rPr>
      </w:pPr>
      <w:r w:rsidRPr="00407F9A">
        <w:rPr>
          <w:rFonts w:eastAsia="Times New Roman" w:cs="Arial"/>
          <w:color w:val="000000"/>
          <w:sz w:val="22"/>
          <w:szCs w:val="21"/>
          <w:lang w:eastAsia="en-GB"/>
        </w:rPr>
        <w:t xml:space="preserve">Record as part of the consultation disease surveillance information as indicated by the relevant clinical template </w:t>
      </w:r>
    </w:p>
    <w:p w:rsidR="00100DCC" w:rsidRPr="00407F9A" w:rsidRDefault="00100DCC" w:rsidP="00F03D3B">
      <w:pPr>
        <w:numPr>
          <w:ilvl w:val="0"/>
          <w:numId w:val="35"/>
        </w:numPr>
        <w:autoSpaceDE w:val="0"/>
        <w:autoSpaceDN w:val="0"/>
        <w:adjustRightInd w:val="0"/>
        <w:spacing w:after="0" w:line="240" w:lineRule="auto"/>
        <w:ind w:left="1440"/>
        <w:rPr>
          <w:rFonts w:eastAsia="Times New Roman" w:cs="Arial"/>
          <w:color w:val="000000"/>
          <w:sz w:val="22"/>
          <w:szCs w:val="21"/>
          <w:lang w:eastAsia="en-GB"/>
        </w:rPr>
      </w:pPr>
      <w:r w:rsidRPr="00407F9A">
        <w:rPr>
          <w:rFonts w:eastAsia="Times New Roman" w:cs="Arial"/>
          <w:color w:val="000000"/>
          <w:sz w:val="22"/>
          <w:szCs w:val="21"/>
          <w:lang w:eastAsia="en-GB"/>
        </w:rPr>
        <w:t xml:space="preserve">Send the patient prior to their ECP appointment a letter that includes the results of tests and prompts for personal goals </w:t>
      </w:r>
    </w:p>
    <w:p w:rsidR="00100DCC" w:rsidRPr="00407F9A" w:rsidRDefault="00100DCC" w:rsidP="00F03D3B">
      <w:pPr>
        <w:numPr>
          <w:ilvl w:val="0"/>
          <w:numId w:val="37"/>
        </w:numPr>
        <w:spacing w:after="120"/>
        <w:ind w:left="360"/>
        <w:contextualSpacing/>
        <w:rPr>
          <w:rFonts w:cs="Arial"/>
          <w:sz w:val="22"/>
          <w:szCs w:val="21"/>
        </w:rPr>
      </w:pPr>
      <w:r w:rsidRPr="00407F9A">
        <w:rPr>
          <w:rFonts w:cs="Arial"/>
          <w:sz w:val="22"/>
          <w:szCs w:val="21"/>
        </w:rPr>
        <w:t xml:space="preserve">Information is available on the YOC planning approach on the Care Planning section of the Camden CCG website; </w:t>
      </w:r>
      <w:hyperlink r:id="rId13" w:history="1">
        <w:r w:rsidRPr="00407F9A">
          <w:rPr>
            <w:color w:val="0000FF"/>
            <w:sz w:val="22"/>
            <w:szCs w:val="21"/>
            <w:u w:val="single"/>
          </w:rPr>
          <w:t>http://camdenccg.nhs.uk/gps/ltc-care-planning-project.htm</w:t>
        </w:r>
      </w:hyperlink>
      <w:r w:rsidRPr="00407F9A">
        <w:rPr>
          <w:rFonts w:cs="Arial"/>
          <w:sz w:val="22"/>
          <w:szCs w:val="21"/>
        </w:rPr>
        <w:t xml:space="preserve"> </w:t>
      </w:r>
    </w:p>
    <w:p w:rsidR="00100DCC" w:rsidRDefault="00100DCC" w:rsidP="00681B38">
      <w:pPr>
        <w:spacing w:after="0"/>
        <w:rPr>
          <w:rFonts w:cs="Arial"/>
          <w:sz w:val="21"/>
          <w:szCs w:val="21"/>
        </w:rPr>
      </w:pPr>
    </w:p>
    <w:p w:rsidR="00882B7E" w:rsidRDefault="00882B7E" w:rsidP="00681B38">
      <w:pPr>
        <w:spacing w:after="0"/>
        <w:rPr>
          <w:rFonts w:cs="Arial"/>
          <w:sz w:val="21"/>
          <w:szCs w:val="21"/>
        </w:rPr>
      </w:pPr>
    </w:p>
    <w:p w:rsidR="00E6734F" w:rsidRPr="00EF3BC6" w:rsidRDefault="009016A6" w:rsidP="00F110CB">
      <w:pPr>
        <w:pStyle w:val="Style2"/>
        <w:shd w:val="clear" w:color="auto" w:fill="2F5496" w:themeFill="accent5" w:themeFillShade="BF"/>
        <w:outlineLvl w:val="1"/>
      </w:pPr>
      <w:bookmarkStart w:id="8" w:name="_Toc3555416"/>
      <w:r>
        <w:t>6</w:t>
      </w:r>
      <w:r w:rsidR="00E6734F">
        <w:t>.2</w:t>
      </w:r>
      <w:r w:rsidR="00E6734F" w:rsidRPr="00EF3BC6">
        <w:tab/>
      </w:r>
      <w:r w:rsidR="00E6734F">
        <w:t>Neighbourhood Outcomes</w:t>
      </w:r>
      <w:bookmarkEnd w:id="8"/>
      <w:r w:rsidR="00E6734F">
        <w:t xml:space="preserve"> </w:t>
      </w:r>
    </w:p>
    <w:p w:rsidR="00185F8D" w:rsidRDefault="00185F8D" w:rsidP="00077784">
      <w:pPr>
        <w:autoSpaceDE w:val="0"/>
        <w:autoSpaceDN w:val="0"/>
        <w:adjustRightInd w:val="0"/>
        <w:spacing w:after="0"/>
        <w:contextualSpacing/>
        <w:rPr>
          <w:rFonts w:cs="Arial"/>
          <w:b/>
          <w:color w:val="2E74B5" w:themeColor="accent1" w:themeShade="BF"/>
          <w:sz w:val="21"/>
          <w:szCs w:val="21"/>
        </w:rPr>
      </w:pPr>
    </w:p>
    <w:p w:rsidR="00E6734F" w:rsidRPr="00185F8D" w:rsidRDefault="006558E9" w:rsidP="00077784">
      <w:pPr>
        <w:autoSpaceDE w:val="0"/>
        <w:autoSpaceDN w:val="0"/>
        <w:adjustRightInd w:val="0"/>
        <w:spacing w:after="0"/>
        <w:contextualSpacing/>
        <w:rPr>
          <w:rFonts w:cs="Arial"/>
          <w:b/>
          <w:color w:val="2E74B5" w:themeColor="accent1" w:themeShade="BF"/>
          <w:sz w:val="21"/>
          <w:szCs w:val="21"/>
        </w:rPr>
      </w:pPr>
      <w:r w:rsidRPr="00185F8D">
        <w:rPr>
          <w:rFonts w:cs="Arial"/>
          <w:b/>
          <w:color w:val="2E74B5" w:themeColor="accent1" w:themeShade="BF"/>
          <w:sz w:val="21"/>
          <w:szCs w:val="21"/>
        </w:rPr>
        <w:t>DETAILS TBC</w:t>
      </w:r>
    </w:p>
    <w:p w:rsidR="006558E9" w:rsidRDefault="006558E9" w:rsidP="00077784">
      <w:pPr>
        <w:autoSpaceDE w:val="0"/>
        <w:autoSpaceDN w:val="0"/>
        <w:adjustRightInd w:val="0"/>
        <w:spacing w:after="0"/>
        <w:contextualSpacing/>
        <w:rPr>
          <w:rFonts w:cs="Arial"/>
          <w:b/>
          <w:sz w:val="21"/>
          <w:szCs w:val="21"/>
        </w:rPr>
      </w:pPr>
    </w:p>
    <w:p w:rsidR="002764C9" w:rsidRPr="00F022A1" w:rsidRDefault="009016A6" w:rsidP="00F110CB">
      <w:pPr>
        <w:shd w:val="clear" w:color="auto" w:fill="2F5496" w:themeFill="accent5" w:themeFillShade="BF"/>
        <w:spacing w:after="0"/>
        <w:contextualSpacing/>
        <w:outlineLvl w:val="1"/>
        <w:rPr>
          <w:rFonts w:cs="Arial"/>
          <w:b/>
          <w:color w:val="FFFFFF" w:themeColor="background1"/>
          <w:sz w:val="24"/>
          <w:szCs w:val="24"/>
        </w:rPr>
      </w:pPr>
      <w:bookmarkStart w:id="9" w:name="_Toc509228751"/>
      <w:bookmarkStart w:id="10" w:name="_Toc3555417"/>
      <w:r>
        <w:rPr>
          <w:rFonts w:cs="Arial"/>
          <w:b/>
          <w:color w:val="FFFFFF" w:themeColor="background1"/>
          <w:sz w:val="24"/>
          <w:szCs w:val="24"/>
        </w:rPr>
        <w:t>6</w:t>
      </w:r>
      <w:r w:rsidR="00F110CB">
        <w:rPr>
          <w:rFonts w:cs="Arial"/>
          <w:b/>
          <w:color w:val="FFFFFF" w:themeColor="background1"/>
          <w:sz w:val="24"/>
          <w:szCs w:val="24"/>
        </w:rPr>
        <w:t>.</w:t>
      </w:r>
      <w:r w:rsidR="004B1C72">
        <w:rPr>
          <w:rFonts w:cs="Arial"/>
          <w:b/>
          <w:color w:val="FFFFFF" w:themeColor="background1"/>
          <w:sz w:val="24"/>
          <w:szCs w:val="24"/>
        </w:rPr>
        <w:t>3</w:t>
      </w:r>
      <w:r w:rsidR="002764C9" w:rsidRPr="00F022A1">
        <w:rPr>
          <w:rFonts w:cs="Arial"/>
          <w:b/>
          <w:color w:val="FFFFFF" w:themeColor="background1"/>
          <w:sz w:val="24"/>
          <w:szCs w:val="24"/>
        </w:rPr>
        <w:tab/>
        <w:t>End of Life Care</w:t>
      </w:r>
      <w:bookmarkEnd w:id="9"/>
      <w:bookmarkEnd w:id="10"/>
    </w:p>
    <w:p w:rsidR="00EE6392" w:rsidRPr="00F022A1" w:rsidRDefault="00EE6392" w:rsidP="00077784">
      <w:pPr>
        <w:spacing w:after="0"/>
        <w:rPr>
          <w:rFonts w:cs="Arial"/>
          <w:b/>
        </w:rPr>
      </w:pPr>
    </w:p>
    <w:p w:rsidR="002764C9" w:rsidRPr="00A67DB8" w:rsidRDefault="002764C9" w:rsidP="00077784">
      <w:pPr>
        <w:spacing w:after="120"/>
        <w:rPr>
          <w:rFonts w:cs="Arial"/>
          <w:b/>
          <w:color w:val="5B9BD5" w:themeColor="accent1"/>
          <w:sz w:val="22"/>
        </w:rPr>
      </w:pPr>
      <w:r w:rsidRPr="00A67DB8">
        <w:rPr>
          <w:rFonts w:cs="Arial"/>
          <w:b/>
          <w:color w:val="5B9BD5" w:themeColor="accent1"/>
          <w:sz w:val="22"/>
        </w:rPr>
        <w:t>Service Aims</w:t>
      </w:r>
    </w:p>
    <w:p w:rsidR="002764C9" w:rsidRPr="00A67DB8" w:rsidRDefault="002764C9" w:rsidP="00077784">
      <w:pPr>
        <w:spacing w:after="0"/>
        <w:contextualSpacing/>
        <w:rPr>
          <w:rFonts w:cs="Arial"/>
          <w:sz w:val="22"/>
        </w:rPr>
      </w:pPr>
      <w:r w:rsidRPr="00A67DB8">
        <w:rPr>
          <w:rFonts w:cs="Arial"/>
          <w:sz w:val="22"/>
        </w:rPr>
        <w:t xml:space="preserve">The aims of this End of Life Care (EoLC) service are: </w:t>
      </w:r>
    </w:p>
    <w:p w:rsidR="002764C9" w:rsidRPr="00A67DB8" w:rsidRDefault="002764C9" w:rsidP="00F03D3B">
      <w:pPr>
        <w:numPr>
          <w:ilvl w:val="0"/>
          <w:numId w:val="26"/>
        </w:numPr>
        <w:spacing w:after="0"/>
        <w:contextualSpacing/>
        <w:rPr>
          <w:rFonts w:cs="Arial"/>
          <w:sz w:val="22"/>
        </w:rPr>
      </w:pPr>
      <w:r w:rsidRPr="00A67DB8">
        <w:rPr>
          <w:rFonts w:cs="Arial"/>
          <w:sz w:val="22"/>
        </w:rPr>
        <w:t>To ensure that patients are treated in the most appropriate environment, according to their end of life wishes where practical.</w:t>
      </w:r>
    </w:p>
    <w:p w:rsidR="002764C9" w:rsidRPr="00A67DB8" w:rsidRDefault="002764C9" w:rsidP="00F03D3B">
      <w:pPr>
        <w:numPr>
          <w:ilvl w:val="0"/>
          <w:numId w:val="26"/>
        </w:numPr>
        <w:spacing w:after="0"/>
        <w:contextualSpacing/>
        <w:rPr>
          <w:rFonts w:cs="Arial"/>
          <w:sz w:val="22"/>
        </w:rPr>
      </w:pPr>
      <w:r w:rsidRPr="00A67DB8">
        <w:rPr>
          <w:rFonts w:cs="Arial"/>
          <w:sz w:val="22"/>
        </w:rPr>
        <w:t>To reduce, across Camden as a whole, the number of avoidable hospital admissions for patients nearing the end of life and thus reducing secondary care spend.</w:t>
      </w:r>
    </w:p>
    <w:p w:rsidR="002764C9" w:rsidRPr="00A67DB8" w:rsidRDefault="002764C9" w:rsidP="00077784">
      <w:pPr>
        <w:spacing w:after="0"/>
        <w:contextualSpacing/>
        <w:rPr>
          <w:rFonts w:cs="Arial"/>
          <w:b/>
          <w:sz w:val="22"/>
        </w:rPr>
      </w:pPr>
      <w:bookmarkStart w:id="11" w:name="_GoBack"/>
      <w:bookmarkEnd w:id="11"/>
    </w:p>
    <w:p w:rsidR="002764C9" w:rsidRPr="00A67DB8" w:rsidRDefault="002764C9" w:rsidP="00077784">
      <w:pPr>
        <w:spacing w:after="120"/>
        <w:rPr>
          <w:rFonts w:cs="Arial"/>
          <w:b/>
          <w:color w:val="5B9BD5" w:themeColor="accent1"/>
          <w:sz w:val="22"/>
        </w:rPr>
      </w:pPr>
      <w:r w:rsidRPr="00A67DB8">
        <w:rPr>
          <w:rFonts w:cs="Arial"/>
          <w:b/>
          <w:color w:val="5B9BD5" w:themeColor="accent1"/>
          <w:sz w:val="22"/>
        </w:rPr>
        <w:t>Service Specification</w:t>
      </w:r>
    </w:p>
    <w:p w:rsidR="002764C9" w:rsidRPr="00A67DB8" w:rsidRDefault="002764C9" w:rsidP="00077784">
      <w:pPr>
        <w:spacing w:after="0"/>
        <w:contextualSpacing/>
        <w:rPr>
          <w:rFonts w:cs="Arial"/>
          <w:sz w:val="22"/>
        </w:rPr>
      </w:pPr>
      <w:r w:rsidRPr="00A67DB8">
        <w:rPr>
          <w:rFonts w:cs="Arial"/>
          <w:sz w:val="22"/>
        </w:rPr>
        <w:t>The service will fund:</w:t>
      </w:r>
    </w:p>
    <w:p w:rsidR="002764C9" w:rsidRPr="000400C3" w:rsidRDefault="002764C9" w:rsidP="00F03D3B">
      <w:pPr>
        <w:numPr>
          <w:ilvl w:val="0"/>
          <w:numId w:val="27"/>
        </w:numPr>
        <w:spacing w:after="0"/>
        <w:contextualSpacing/>
        <w:rPr>
          <w:rFonts w:cs="Arial"/>
          <w:sz w:val="22"/>
        </w:rPr>
      </w:pPr>
      <w:r w:rsidRPr="000400C3">
        <w:rPr>
          <w:rFonts w:cs="Arial"/>
          <w:sz w:val="22"/>
        </w:rPr>
        <w:t>Completion of After Death Analysis (ADA) leading to the completion of a practice action plan that is reviewed annually.</w:t>
      </w:r>
    </w:p>
    <w:p w:rsidR="002764C9" w:rsidRPr="000400C3" w:rsidRDefault="002764C9" w:rsidP="00F03D3B">
      <w:pPr>
        <w:numPr>
          <w:ilvl w:val="0"/>
          <w:numId w:val="27"/>
        </w:numPr>
        <w:spacing w:after="0"/>
        <w:contextualSpacing/>
        <w:rPr>
          <w:rFonts w:cs="Arial"/>
          <w:sz w:val="22"/>
        </w:rPr>
      </w:pPr>
      <w:r w:rsidRPr="000400C3">
        <w:rPr>
          <w:rFonts w:cs="Arial"/>
          <w:bCs/>
          <w:sz w:val="22"/>
        </w:rPr>
        <w:lastRenderedPageBreak/>
        <w:t>Attendance at annual</w:t>
      </w:r>
      <w:r w:rsidR="00B1511B" w:rsidRPr="000400C3">
        <w:rPr>
          <w:rFonts w:cs="Arial"/>
          <w:bCs/>
          <w:sz w:val="22"/>
        </w:rPr>
        <w:t xml:space="preserve"> neighbourhood meeting to</w:t>
      </w:r>
      <w:r w:rsidRPr="000400C3">
        <w:rPr>
          <w:rFonts w:cs="Arial"/>
          <w:bCs/>
          <w:sz w:val="22"/>
        </w:rPr>
        <w:t xml:space="preserve"> review the ADAs and action plans</w:t>
      </w:r>
      <w:r w:rsidR="00B1511B" w:rsidRPr="000400C3">
        <w:rPr>
          <w:rFonts w:cs="Arial"/>
          <w:bCs/>
          <w:sz w:val="22"/>
        </w:rPr>
        <w:t>. The meeting will be</w:t>
      </w:r>
      <w:r w:rsidRPr="000400C3">
        <w:rPr>
          <w:rFonts w:cs="Arial"/>
          <w:bCs/>
          <w:sz w:val="22"/>
        </w:rPr>
        <w:t xml:space="preserve"> facilitated by the Last years of Life Clinical Lead</w:t>
      </w:r>
      <w:r w:rsidR="008E516B" w:rsidRPr="000400C3">
        <w:rPr>
          <w:rFonts w:cs="Arial"/>
          <w:bCs/>
          <w:sz w:val="22"/>
        </w:rPr>
        <w:t xml:space="preserve">. </w:t>
      </w:r>
    </w:p>
    <w:p w:rsidR="002764C9" w:rsidRPr="000400C3" w:rsidRDefault="002764C9" w:rsidP="00F03D3B">
      <w:pPr>
        <w:numPr>
          <w:ilvl w:val="0"/>
          <w:numId w:val="27"/>
        </w:numPr>
        <w:spacing w:after="0"/>
        <w:contextualSpacing/>
        <w:rPr>
          <w:rFonts w:cs="Arial"/>
          <w:sz w:val="22"/>
        </w:rPr>
      </w:pPr>
      <w:r w:rsidRPr="000400C3">
        <w:rPr>
          <w:rFonts w:cs="Arial"/>
          <w:sz w:val="22"/>
        </w:rPr>
        <w:t xml:space="preserve">Creating Co-ordinate My Care (CMC) records for those patients at each practice with documented End of Life Care wishes/Urgent care plans, and updating those records </w:t>
      </w:r>
      <w:r w:rsidR="007F7101">
        <w:rPr>
          <w:rFonts w:cs="Arial"/>
          <w:sz w:val="22"/>
        </w:rPr>
        <w:t xml:space="preserve">with the patient’s preferred place of death as well as </w:t>
      </w:r>
      <w:r w:rsidRPr="000400C3">
        <w:rPr>
          <w:rFonts w:cs="Arial"/>
          <w:sz w:val="22"/>
        </w:rPr>
        <w:t>when a patient dies.</w:t>
      </w:r>
    </w:p>
    <w:p w:rsidR="002764C9" w:rsidRPr="000400C3" w:rsidRDefault="002764C9" w:rsidP="00077784">
      <w:pPr>
        <w:spacing w:after="0"/>
        <w:contextualSpacing/>
        <w:rPr>
          <w:rFonts w:cs="Arial"/>
          <w:b/>
          <w:sz w:val="22"/>
        </w:rPr>
      </w:pPr>
    </w:p>
    <w:p w:rsidR="002764C9" w:rsidRPr="000400C3" w:rsidRDefault="002764C9" w:rsidP="00077784">
      <w:pPr>
        <w:spacing w:after="0"/>
        <w:contextualSpacing/>
        <w:rPr>
          <w:rFonts w:cs="Arial"/>
          <w:b/>
          <w:sz w:val="22"/>
        </w:rPr>
      </w:pPr>
      <w:r w:rsidRPr="000400C3">
        <w:rPr>
          <w:rFonts w:cs="Arial"/>
          <w:b/>
          <w:sz w:val="22"/>
        </w:rPr>
        <w:t>To note:</w:t>
      </w:r>
    </w:p>
    <w:p w:rsidR="002764C9" w:rsidRPr="000400C3" w:rsidRDefault="002764C9" w:rsidP="00077784">
      <w:pPr>
        <w:spacing w:after="0"/>
        <w:contextualSpacing/>
        <w:rPr>
          <w:rFonts w:cs="Arial"/>
          <w:sz w:val="22"/>
        </w:rPr>
      </w:pPr>
      <w:r w:rsidRPr="000400C3">
        <w:rPr>
          <w:rFonts w:cs="Arial"/>
          <w:sz w:val="22"/>
        </w:rPr>
        <w:t>The service applies to all patients who are nearing the End of Life whether they are on the palliative care register or not.</w:t>
      </w:r>
    </w:p>
    <w:p w:rsidR="002764C9" w:rsidRPr="000400C3" w:rsidRDefault="002764C9" w:rsidP="00077784">
      <w:pPr>
        <w:spacing w:after="0"/>
        <w:contextualSpacing/>
        <w:rPr>
          <w:rFonts w:cs="Arial"/>
          <w:b/>
          <w:sz w:val="22"/>
        </w:rPr>
      </w:pPr>
    </w:p>
    <w:p w:rsidR="002764C9" w:rsidRPr="000400C3" w:rsidRDefault="002764C9" w:rsidP="00077784">
      <w:pPr>
        <w:spacing w:after="120"/>
        <w:rPr>
          <w:rFonts w:cs="Arial"/>
          <w:b/>
          <w:color w:val="5B9BD5" w:themeColor="accent1"/>
          <w:sz w:val="22"/>
        </w:rPr>
      </w:pPr>
      <w:r w:rsidRPr="000400C3">
        <w:rPr>
          <w:rFonts w:cs="Arial"/>
          <w:b/>
          <w:color w:val="5B9BD5" w:themeColor="accent1"/>
          <w:sz w:val="22"/>
        </w:rPr>
        <w:t>The Provider will undertake the following:</w:t>
      </w:r>
    </w:p>
    <w:p w:rsidR="002764C9" w:rsidRDefault="002764C9" w:rsidP="00F03D3B">
      <w:pPr>
        <w:numPr>
          <w:ilvl w:val="0"/>
          <w:numId w:val="56"/>
        </w:numPr>
        <w:spacing w:after="0"/>
        <w:contextualSpacing/>
        <w:rPr>
          <w:rFonts w:cs="Arial"/>
          <w:sz w:val="22"/>
        </w:rPr>
      </w:pPr>
      <w:r w:rsidRPr="000400C3">
        <w:rPr>
          <w:rFonts w:cs="Arial"/>
          <w:sz w:val="22"/>
        </w:rPr>
        <w:t>Conduct ADA of deaths over a three-month period, between October and December, accompanied by an action plan – see</w:t>
      </w:r>
      <w:r w:rsidR="00B1511B" w:rsidRPr="000400C3">
        <w:rPr>
          <w:rFonts w:cs="Arial"/>
          <w:sz w:val="22"/>
        </w:rPr>
        <w:t xml:space="preserve"> action plan template on</w:t>
      </w:r>
      <w:r w:rsidRPr="000400C3">
        <w:rPr>
          <w:rFonts w:cs="Arial"/>
          <w:sz w:val="22"/>
        </w:rPr>
        <w:t xml:space="preserve"> </w:t>
      </w:r>
      <w:hyperlink r:id="rId14" w:history="1">
        <w:r w:rsidRPr="000400C3">
          <w:rPr>
            <w:b/>
            <w:color w:val="0000FF"/>
            <w:sz w:val="22"/>
            <w:u w:val="single"/>
          </w:rPr>
          <w:t>GP Website – Universal offer page</w:t>
        </w:r>
      </w:hyperlink>
      <w:r w:rsidRPr="000400C3">
        <w:rPr>
          <w:rFonts w:cs="Arial"/>
          <w:sz w:val="22"/>
        </w:rPr>
        <w:t>.</w:t>
      </w:r>
    </w:p>
    <w:p w:rsidR="004105F9" w:rsidRPr="000400C3" w:rsidRDefault="004105F9" w:rsidP="004105F9">
      <w:pPr>
        <w:spacing w:after="0"/>
        <w:ind w:left="720"/>
        <w:contextualSpacing/>
        <w:rPr>
          <w:rFonts w:cs="Arial"/>
          <w:sz w:val="22"/>
        </w:rPr>
      </w:pPr>
    </w:p>
    <w:p w:rsidR="002764C9" w:rsidRPr="004105F9" w:rsidRDefault="002764C9" w:rsidP="004105F9">
      <w:pPr>
        <w:pStyle w:val="ListParagraph"/>
        <w:spacing w:after="0"/>
        <w:rPr>
          <w:rFonts w:cs="Arial"/>
          <w:b/>
          <w:sz w:val="22"/>
        </w:rPr>
      </w:pPr>
      <w:r w:rsidRPr="004105F9">
        <w:rPr>
          <w:rFonts w:cs="Arial"/>
          <w:b/>
          <w:sz w:val="22"/>
        </w:rPr>
        <w:t>To Note:</w:t>
      </w:r>
    </w:p>
    <w:p w:rsidR="002764C9" w:rsidRPr="00A67DB8" w:rsidRDefault="002764C9" w:rsidP="00F03D3B">
      <w:pPr>
        <w:numPr>
          <w:ilvl w:val="1"/>
          <w:numId w:val="56"/>
        </w:numPr>
        <w:spacing w:after="0"/>
        <w:contextualSpacing/>
        <w:rPr>
          <w:rFonts w:cs="Arial"/>
          <w:sz w:val="22"/>
        </w:rPr>
      </w:pPr>
      <w:r w:rsidRPr="00A67DB8">
        <w:rPr>
          <w:rFonts w:cs="Arial"/>
          <w:sz w:val="22"/>
        </w:rPr>
        <w:t xml:space="preserve">Deaths that could not reasonably be anticipated would be excluded, including suicide, trauma, and still births. </w:t>
      </w:r>
    </w:p>
    <w:p w:rsidR="002764C9" w:rsidRPr="00A67DB8" w:rsidRDefault="002764C9" w:rsidP="00F03D3B">
      <w:pPr>
        <w:numPr>
          <w:ilvl w:val="1"/>
          <w:numId w:val="56"/>
        </w:numPr>
        <w:spacing w:after="0"/>
        <w:contextualSpacing/>
        <w:rPr>
          <w:rFonts w:cs="Arial"/>
          <w:sz w:val="22"/>
        </w:rPr>
      </w:pPr>
      <w:r w:rsidRPr="00A67DB8">
        <w:rPr>
          <w:rFonts w:cs="Arial"/>
          <w:sz w:val="22"/>
        </w:rPr>
        <w:t xml:space="preserve">There is no limit to the number of deaths that can be subjected to an ADA over the </w:t>
      </w:r>
      <w:r w:rsidR="004105F9" w:rsidRPr="00A67DB8">
        <w:rPr>
          <w:rFonts w:cs="Arial"/>
          <w:sz w:val="22"/>
        </w:rPr>
        <w:t>3-month</w:t>
      </w:r>
      <w:r w:rsidRPr="00A67DB8">
        <w:rPr>
          <w:rFonts w:cs="Arial"/>
          <w:sz w:val="22"/>
        </w:rPr>
        <w:t xml:space="preserve"> period reviewed; </w:t>
      </w:r>
      <w:r w:rsidR="004105F9" w:rsidRPr="00A67DB8">
        <w:rPr>
          <w:rFonts w:cs="Arial"/>
          <w:sz w:val="22"/>
        </w:rPr>
        <w:t>however,</w:t>
      </w:r>
      <w:r w:rsidRPr="00A67DB8">
        <w:rPr>
          <w:rFonts w:cs="Arial"/>
          <w:sz w:val="22"/>
        </w:rPr>
        <w:t xml:space="preserve"> where this is less than five then the numbers can be made up to five by extending the period up to, but not more than, one year.</w:t>
      </w:r>
    </w:p>
    <w:p w:rsidR="002764C9" w:rsidRPr="00A67DB8" w:rsidRDefault="002764C9" w:rsidP="00F03D3B">
      <w:pPr>
        <w:pStyle w:val="ListParagraph"/>
        <w:numPr>
          <w:ilvl w:val="0"/>
          <w:numId w:val="56"/>
        </w:numPr>
        <w:spacing w:after="0"/>
        <w:rPr>
          <w:rFonts w:cs="Arial"/>
          <w:sz w:val="22"/>
        </w:rPr>
      </w:pPr>
      <w:r w:rsidRPr="00A67DB8">
        <w:rPr>
          <w:rFonts w:cs="Arial"/>
          <w:sz w:val="22"/>
        </w:rPr>
        <w:t xml:space="preserve">Nominate a practice EoLC Lead and send their name and details to </w:t>
      </w:r>
      <w:hyperlink r:id="rId15" w:history="1">
        <w:r w:rsidRPr="00A67DB8">
          <w:rPr>
            <w:rStyle w:val="Hyperlink"/>
            <w:rFonts w:cs="Arial"/>
            <w:b/>
            <w:color w:val="0070C0"/>
            <w:sz w:val="22"/>
          </w:rPr>
          <w:t>camdenlcs@nhs.net</w:t>
        </w:r>
      </w:hyperlink>
      <w:r w:rsidRPr="00A67DB8">
        <w:rPr>
          <w:rFonts w:cs="Arial"/>
          <w:sz w:val="22"/>
        </w:rPr>
        <w:t>. It will be necessary to update the CCG if/when this lead changes.</w:t>
      </w:r>
    </w:p>
    <w:p w:rsidR="002764C9" w:rsidRDefault="002764C9" w:rsidP="00F03D3B">
      <w:pPr>
        <w:numPr>
          <w:ilvl w:val="0"/>
          <w:numId w:val="56"/>
        </w:numPr>
        <w:spacing w:after="0"/>
        <w:contextualSpacing/>
        <w:rPr>
          <w:rFonts w:cs="Arial"/>
          <w:sz w:val="22"/>
        </w:rPr>
      </w:pPr>
      <w:r w:rsidRPr="00A67DB8">
        <w:rPr>
          <w:rFonts w:cs="Arial"/>
          <w:sz w:val="22"/>
        </w:rPr>
        <w:t>Complete Co-ordinate my Care (CMC) in Camden form, having had and recorded the conversation with th</w:t>
      </w:r>
      <w:r w:rsidR="00FC7C15">
        <w:rPr>
          <w:rFonts w:cs="Arial"/>
          <w:sz w:val="22"/>
        </w:rPr>
        <w:t>e patient regarding EoLC wishes;</w:t>
      </w:r>
    </w:p>
    <w:p w:rsidR="00FC7C15" w:rsidRDefault="00FC7C15" w:rsidP="00FC7C15">
      <w:pPr>
        <w:spacing w:after="0"/>
        <w:ind w:left="720"/>
        <w:contextualSpacing/>
        <w:rPr>
          <w:rFonts w:cs="Arial"/>
          <w:sz w:val="22"/>
        </w:rPr>
      </w:pPr>
    </w:p>
    <w:p w:rsidR="002764C9" w:rsidRPr="004105F9" w:rsidRDefault="002764C9" w:rsidP="00F03D3B">
      <w:pPr>
        <w:pStyle w:val="ListParagraph"/>
        <w:numPr>
          <w:ilvl w:val="0"/>
          <w:numId w:val="57"/>
        </w:numPr>
        <w:spacing w:after="0"/>
        <w:rPr>
          <w:rFonts w:cs="Arial"/>
          <w:sz w:val="22"/>
        </w:rPr>
      </w:pPr>
      <w:r w:rsidRPr="004105F9">
        <w:rPr>
          <w:rFonts w:cs="Arial"/>
          <w:sz w:val="22"/>
        </w:rPr>
        <w:t xml:space="preserve">Individual GPs/Clinicians/admin staff will have obtained authorisation to use the CMC register (username and password) after attendance of CMC training. Training can be updated in-house by contacting </w:t>
      </w:r>
      <w:hyperlink r:id="rId16" w:history="1">
        <w:r w:rsidRPr="004105F9">
          <w:rPr>
            <w:b/>
            <w:color w:val="0000FF"/>
            <w:sz w:val="22"/>
            <w:u w:val="single"/>
          </w:rPr>
          <w:t>cmc_training@nhs.net</w:t>
        </w:r>
      </w:hyperlink>
      <w:r w:rsidRPr="004105F9">
        <w:rPr>
          <w:rFonts w:cs="Arial"/>
          <w:sz w:val="22"/>
        </w:rPr>
        <w:t xml:space="preserve">. </w:t>
      </w:r>
    </w:p>
    <w:p w:rsidR="002764C9" w:rsidRPr="004105F9" w:rsidRDefault="004105F9" w:rsidP="00F03D3B">
      <w:pPr>
        <w:pStyle w:val="ListParagraph"/>
        <w:numPr>
          <w:ilvl w:val="0"/>
          <w:numId w:val="57"/>
        </w:numPr>
        <w:spacing w:after="0"/>
        <w:rPr>
          <w:rFonts w:cs="Arial"/>
          <w:sz w:val="22"/>
        </w:rPr>
      </w:pPr>
      <w:r w:rsidRPr="004105F9">
        <w:rPr>
          <w:rFonts w:cs="Arial"/>
          <w:sz w:val="22"/>
        </w:rPr>
        <w:t xml:space="preserve">To publish a CMC personalised urgent care plan </w:t>
      </w:r>
      <w:r w:rsidR="002764C9" w:rsidRPr="004105F9">
        <w:rPr>
          <w:rFonts w:cs="Arial"/>
          <w:sz w:val="22"/>
        </w:rPr>
        <w:t>so</w:t>
      </w:r>
      <w:r w:rsidRPr="004105F9">
        <w:rPr>
          <w:rFonts w:cs="Arial"/>
          <w:sz w:val="22"/>
        </w:rPr>
        <w:t xml:space="preserve"> that other services can see </w:t>
      </w:r>
      <w:r w:rsidR="002764C9" w:rsidRPr="004105F9">
        <w:rPr>
          <w:rFonts w:cs="Arial"/>
          <w:sz w:val="22"/>
        </w:rPr>
        <w:t>there is a minimum set of essential information.</w:t>
      </w:r>
    </w:p>
    <w:p w:rsidR="002764C9" w:rsidRDefault="002764C9" w:rsidP="00F03D3B">
      <w:pPr>
        <w:numPr>
          <w:ilvl w:val="0"/>
          <w:numId w:val="56"/>
        </w:numPr>
        <w:spacing w:after="0"/>
        <w:contextualSpacing/>
        <w:rPr>
          <w:rFonts w:cs="Arial"/>
          <w:sz w:val="22"/>
        </w:rPr>
      </w:pPr>
      <w:r w:rsidRPr="00A67DB8">
        <w:rPr>
          <w:rFonts w:cs="Arial"/>
          <w:sz w:val="22"/>
        </w:rPr>
        <w:t>M</w:t>
      </w:r>
      <w:r w:rsidR="004105F9">
        <w:rPr>
          <w:rFonts w:cs="Arial"/>
          <w:sz w:val="22"/>
        </w:rPr>
        <w:t>eet with the Last Y</w:t>
      </w:r>
      <w:r w:rsidRPr="00A67DB8">
        <w:rPr>
          <w:rFonts w:cs="Arial"/>
          <w:sz w:val="22"/>
        </w:rPr>
        <w:t xml:space="preserve">ears of Life Clinical Lead. Each practice is to </w:t>
      </w:r>
      <w:r w:rsidR="00692C38" w:rsidRPr="00A67DB8">
        <w:rPr>
          <w:rFonts w:cs="Arial"/>
          <w:sz w:val="22"/>
        </w:rPr>
        <w:t>ensure a clinical representative attends the annual event to review</w:t>
      </w:r>
      <w:r w:rsidRPr="00A67DB8">
        <w:rPr>
          <w:rFonts w:cs="Arial"/>
          <w:sz w:val="22"/>
        </w:rPr>
        <w:t xml:space="preserve"> </w:t>
      </w:r>
      <w:r w:rsidR="00692C38" w:rsidRPr="00A67DB8">
        <w:rPr>
          <w:rFonts w:cs="Arial"/>
          <w:sz w:val="22"/>
        </w:rPr>
        <w:t xml:space="preserve">the </w:t>
      </w:r>
      <w:r w:rsidRPr="00A67DB8">
        <w:rPr>
          <w:rFonts w:cs="Arial"/>
          <w:sz w:val="22"/>
        </w:rPr>
        <w:t>ADA and action plans (in neighbourhood grou</w:t>
      </w:r>
      <w:r w:rsidR="004105F9">
        <w:rPr>
          <w:rFonts w:cs="Arial"/>
          <w:sz w:val="22"/>
        </w:rPr>
        <w:t>pings) facilitated by the Last Y</w:t>
      </w:r>
      <w:r w:rsidRPr="00A67DB8">
        <w:rPr>
          <w:rFonts w:cs="Arial"/>
          <w:sz w:val="22"/>
        </w:rPr>
        <w:t>ears of Life Clinical Lead.</w:t>
      </w:r>
    </w:p>
    <w:p w:rsidR="00FC7C15" w:rsidRPr="00A67DB8" w:rsidRDefault="00FC7C15" w:rsidP="00FC7C15">
      <w:pPr>
        <w:spacing w:after="0"/>
        <w:ind w:left="360"/>
        <w:contextualSpacing/>
        <w:rPr>
          <w:rFonts w:cs="Arial"/>
          <w:sz w:val="22"/>
        </w:rPr>
      </w:pPr>
    </w:p>
    <w:p w:rsidR="002764C9" w:rsidRPr="00A67DB8" w:rsidRDefault="002764C9" w:rsidP="00077784">
      <w:pPr>
        <w:spacing w:after="0"/>
        <w:ind w:left="360"/>
        <w:contextualSpacing/>
        <w:rPr>
          <w:rFonts w:cs="Arial"/>
          <w:b/>
          <w:sz w:val="22"/>
        </w:rPr>
      </w:pPr>
      <w:r w:rsidRPr="00A67DB8">
        <w:rPr>
          <w:rFonts w:cs="Arial"/>
          <w:b/>
          <w:sz w:val="22"/>
        </w:rPr>
        <w:t>To Note:</w:t>
      </w:r>
    </w:p>
    <w:p w:rsidR="002764C9" w:rsidRPr="00A67DB8" w:rsidRDefault="002764C9" w:rsidP="00F03D3B">
      <w:pPr>
        <w:pStyle w:val="ListParagraph"/>
        <w:numPr>
          <w:ilvl w:val="0"/>
          <w:numId w:val="57"/>
        </w:numPr>
        <w:spacing w:after="0"/>
        <w:rPr>
          <w:rFonts w:cs="Arial"/>
          <w:sz w:val="22"/>
        </w:rPr>
      </w:pPr>
      <w:r w:rsidRPr="00A67DB8">
        <w:rPr>
          <w:rFonts w:cs="Arial"/>
          <w:sz w:val="22"/>
        </w:rPr>
        <w:t>In advance of the meeting, practices will: carry out their ADA, review previous year’s action plan, propose an action plan for the comin</w:t>
      </w:r>
      <w:r w:rsidR="004105F9">
        <w:rPr>
          <w:rFonts w:cs="Arial"/>
          <w:sz w:val="22"/>
        </w:rPr>
        <w:t>g year and forward to the Last Y</w:t>
      </w:r>
      <w:r w:rsidRPr="00A67DB8">
        <w:rPr>
          <w:rFonts w:cs="Arial"/>
          <w:sz w:val="22"/>
        </w:rPr>
        <w:t>ears of Life Clinical Lead.</w:t>
      </w:r>
    </w:p>
    <w:p w:rsidR="002764C9" w:rsidRDefault="002764C9" w:rsidP="00077784">
      <w:pPr>
        <w:spacing w:after="0"/>
        <w:contextualSpacing/>
        <w:rPr>
          <w:rFonts w:cs="Arial"/>
          <w:sz w:val="22"/>
        </w:rPr>
      </w:pPr>
    </w:p>
    <w:p w:rsidR="00F31830" w:rsidRPr="00A67DB8" w:rsidRDefault="00F31830" w:rsidP="00F31830">
      <w:pPr>
        <w:spacing w:after="120"/>
        <w:rPr>
          <w:rFonts w:cs="Arial"/>
          <w:b/>
          <w:color w:val="5B9BD5" w:themeColor="accent1"/>
          <w:sz w:val="22"/>
        </w:rPr>
      </w:pPr>
      <w:r w:rsidRPr="00A67DB8">
        <w:rPr>
          <w:rFonts w:cs="Arial"/>
          <w:b/>
          <w:color w:val="5B9BD5" w:themeColor="accent1"/>
          <w:sz w:val="22"/>
        </w:rPr>
        <w:lastRenderedPageBreak/>
        <w:t xml:space="preserve">Quality and </w:t>
      </w:r>
      <w:r>
        <w:rPr>
          <w:rFonts w:cs="Arial"/>
          <w:b/>
          <w:color w:val="5B9BD5" w:themeColor="accent1"/>
          <w:sz w:val="22"/>
        </w:rPr>
        <w:t>Safety</w:t>
      </w:r>
    </w:p>
    <w:p w:rsidR="00F31830" w:rsidRPr="00F31830" w:rsidRDefault="00F31830" w:rsidP="00F31830">
      <w:pPr>
        <w:pStyle w:val="ListParagraph"/>
        <w:spacing w:after="0" w:line="240" w:lineRule="auto"/>
        <w:ind w:left="0"/>
        <w:contextualSpacing w:val="0"/>
        <w:rPr>
          <w:rFonts w:cs="Arial"/>
          <w:color w:val="000000"/>
          <w:sz w:val="22"/>
          <w:szCs w:val="18"/>
          <w:lang w:eastAsia="en-GB"/>
        </w:rPr>
      </w:pPr>
      <w:r w:rsidRPr="00F31830">
        <w:rPr>
          <w:rFonts w:cs="Arial"/>
          <w:color w:val="000000"/>
          <w:sz w:val="22"/>
          <w:szCs w:val="18"/>
          <w:lang w:eastAsia="en-GB"/>
        </w:rPr>
        <w:t>An annual dashboard will be produced by the CCG IT Team prior to the Neighbourhood peer review meetings. Key findings from the dashboard will be reported annually to the group overseeing the performance and delivery of the Universal Offer. This annual dashboard will draw on data available from various sources including:</w:t>
      </w:r>
    </w:p>
    <w:p w:rsidR="00F31830" w:rsidRPr="00F31830" w:rsidRDefault="00F31830" w:rsidP="00F03D3B">
      <w:pPr>
        <w:pStyle w:val="ListParagraph"/>
        <w:numPr>
          <w:ilvl w:val="0"/>
          <w:numId w:val="66"/>
        </w:numPr>
        <w:spacing w:after="0" w:line="240" w:lineRule="auto"/>
        <w:ind w:left="360"/>
        <w:contextualSpacing w:val="0"/>
        <w:rPr>
          <w:rFonts w:cs="Arial"/>
          <w:color w:val="000000"/>
          <w:sz w:val="22"/>
          <w:szCs w:val="18"/>
          <w:lang w:eastAsia="en-GB"/>
        </w:rPr>
      </w:pPr>
      <w:r w:rsidRPr="00F31830">
        <w:rPr>
          <w:rFonts w:cs="Arial"/>
          <w:color w:val="000000"/>
          <w:sz w:val="22"/>
          <w:szCs w:val="18"/>
          <w:lang w:eastAsia="en-GB"/>
        </w:rPr>
        <w:t>EMIS Data</w:t>
      </w:r>
    </w:p>
    <w:p w:rsidR="00F31830" w:rsidRPr="00F31830" w:rsidRDefault="00F31830" w:rsidP="00F03D3B">
      <w:pPr>
        <w:pStyle w:val="ListParagraph"/>
        <w:numPr>
          <w:ilvl w:val="0"/>
          <w:numId w:val="66"/>
        </w:numPr>
        <w:spacing w:after="0" w:line="240" w:lineRule="auto"/>
        <w:ind w:left="360"/>
        <w:contextualSpacing w:val="0"/>
        <w:rPr>
          <w:rFonts w:cs="Arial"/>
          <w:color w:val="000000"/>
          <w:sz w:val="22"/>
          <w:szCs w:val="18"/>
          <w:lang w:eastAsia="en-GB"/>
        </w:rPr>
      </w:pPr>
      <w:r w:rsidRPr="00F31830">
        <w:rPr>
          <w:rFonts w:cs="Arial"/>
          <w:color w:val="000000"/>
          <w:sz w:val="22"/>
          <w:szCs w:val="18"/>
          <w:lang w:eastAsia="en-GB"/>
        </w:rPr>
        <w:t>CMC data</w:t>
      </w:r>
    </w:p>
    <w:p w:rsidR="00F31830" w:rsidRPr="00F31830" w:rsidRDefault="00F31830" w:rsidP="00F03D3B">
      <w:pPr>
        <w:pStyle w:val="ListParagraph"/>
        <w:numPr>
          <w:ilvl w:val="0"/>
          <w:numId w:val="66"/>
        </w:numPr>
        <w:spacing w:after="0" w:line="240" w:lineRule="auto"/>
        <w:ind w:left="360"/>
        <w:contextualSpacing w:val="0"/>
        <w:rPr>
          <w:rFonts w:cs="Arial"/>
          <w:color w:val="000000"/>
          <w:sz w:val="22"/>
          <w:szCs w:val="18"/>
          <w:lang w:eastAsia="en-GB"/>
        </w:rPr>
      </w:pPr>
      <w:r w:rsidRPr="00F31830">
        <w:rPr>
          <w:rFonts w:cs="Arial"/>
          <w:color w:val="000000"/>
          <w:sz w:val="22"/>
          <w:szCs w:val="18"/>
          <w:lang w:eastAsia="en-GB"/>
        </w:rPr>
        <w:t>The IT and systems team, the Last years of Life Clinical Lead, will also liaise with Public Health to incorporate relevant information from national sources.</w:t>
      </w:r>
    </w:p>
    <w:p w:rsidR="00F31830" w:rsidRPr="00A67DB8" w:rsidRDefault="00F31830" w:rsidP="00077784">
      <w:pPr>
        <w:spacing w:after="0"/>
        <w:contextualSpacing/>
        <w:rPr>
          <w:rFonts w:cs="Arial"/>
          <w:sz w:val="22"/>
        </w:rPr>
      </w:pPr>
    </w:p>
    <w:p w:rsidR="002764C9" w:rsidRPr="00A67DB8" w:rsidRDefault="002764C9" w:rsidP="00077784">
      <w:pPr>
        <w:spacing w:after="120"/>
        <w:rPr>
          <w:rFonts w:cs="Arial"/>
          <w:b/>
          <w:color w:val="5B9BD5" w:themeColor="accent1"/>
          <w:sz w:val="22"/>
        </w:rPr>
      </w:pPr>
      <w:r w:rsidRPr="00A67DB8">
        <w:rPr>
          <w:rFonts w:cs="Arial"/>
          <w:b/>
          <w:color w:val="5B9BD5" w:themeColor="accent1"/>
          <w:sz w:val="22"/>
        </w:rPr>
        <w:t>Quality and Performance Monitoring</w:t>
      </w:r>
    </w:p>
    <w:p w:rsidR="00C56E2B" w:rsidRPr="00A67DB8" w:rsidRDefault="00C56E2B" w:rsidP="00077784">
      <w:pPr>
        <w:spacing w:after="120"/>
        <w:rPr>
          <w:rFonts w:cs="Arial"/>
          <w:sz w:val="22"/>
        </w:rPr>
      </w:pPr>
      <w:r w:rsidRPr="00A67DB8">
        <w:rPr>
          <w:rFonts w:cs="Arial"/>
          <w:sz w:val="22"/>
        </w:rPr>
        <w:t>For details of all monitoring please see document ‘</w:t>
      </w:r>
      <w:r w:rsidR="00211AFB" w:rsidRPr="00A67DB8">
        <w:rPr>
          <w:rFonts w:cs="Arial"/>
          <w:sz w:val="22"/>
        </w:rPr>
        <w:t xml:space="preserve">Universal Offer </w:t>
      </w:r>
      <w:r w:rsidRPr="00A67DB8">
        <w:rPr>
          <w:rFonts w:cs="Arial"/>
          <w:sz w:val="22"/>
        </w:rPr>
        <w:t xml:space="preserve">Monitoring &amp; </w:t>
      </w:r>
      <w:r w:rsidR="00211AFB" w:rsidRPr="00A67DB8">
        <w:rPr>
          <w:rFonts w:cs="Arial"/>
          <w:sz w:val="22"/>
        </w:rPr>
        <w:t>Payment S</w:t>
      </w:r>
      <w:r w:rsidRPr="00A67DB8">
        <w:rPr>
          <w:rFonts w:cs="Arial"/>
          <w:sz w:val="22"/>
        </w:rPr>
        <w:t>chedule’</w:t>
      </w:r>
    </w:p>
    <w:p w:rsidR="00206E9C" w:rsidRPr="00211AFB" w:rsidRDefault="00DA7608" w:rsidP="00077784">
      <w:pPr>
        <w:spacing w:after="0"/>
        <w:contextualSpacing/>
        <w:rPr>
          <w:rFonts w:cs="Arial"/>
          <w:sz w:val="21"/>
          <w:szCs w:val="21"/>
        </w:rPr>
      </w:pPr>
      <w:r w:rsidRPr="00211AFB">
        <w:rPr>
          <w:rFonts w:cs="Arial"/>
          <w:sz w:val="21"/>
          <w:szCs w:val="21"/>
        </w:rPr>
        <w:t xml:space="preserve"> </w:t>
      </w:r>
    </w:p>
    <w:p w:rsidR="00184C55" w:rsidRPr="00EF3BC6" w:rsidRDefault="009016A6" w:rsidP="00F110CB">
      <w:pPr>
        <w:pStyle w:val="Style2"/>
        <w:shd w:val="clear" w:color="auto" w:fill="2F5496" w:themeFill="accent5" w:themeFillShade="BF"/>
        <w:outlineLvl w:val="1"/>
      </w:pPr>
      <w:bookmarkStart w:id="12" w:name="_Toc509228752"/>
      <w:bookmarkStart w:id="13" w:name="_Toc3555418"/>
      <w:r>
        <w:t>6</w:t>
      </w:r>
      <w:r w:rsidR="004B1C72">
        <w:t>.4</w:t>
      </w:r>
      <w:r w:rsidR="00E36185" w:rsidRPr="00EF3BC6">
        <w:tab/>
        <w:t>Post-</w:t>
      </w:r>
      <w:r w:rsidR="00184C55" w:rsidRPr="00EF3BC6">
        <w:t>Operative Wound Care</w:t>
      </w:r>
      <w:bookmarkEnd w:id="12"/>
      <w:bookmarkEnd w:id="13"/>
    </w:p>
    <w:p w:rsidR="00184C55" w:rsidRPr="00211AFB" w:rsidRDefault="00184C55" w:rsidP="00077784">
      <w:pPr>
        <w:spacing w:after="0"/>
        <w:contextualSpacing/>
        <w:rPr>
          <w:rFonts w:cs="Arial"/>
          <w:sz w:val="21"/>
          <w:szCs w:val="21"/>
        </w:rPr>
      </w:pPr>
    </w:p>
    <w:p w:rsidR="00184C55" w:rsidRPr="00A67DB8" w:rsidRDefault="00184C55" w:rsidP="00077784">
      <w:pPr>
        <w:spacing w:after="120"/>
        <w:rPr>
          <w:rFonts w:cs="Arial"/>
          <w:b/>
          <w:color w:val="5B9BD5" w:themeColor="accent1"/>
          <w:sz w:val="22"/>
        </w:rPr>
      </w:pPr>
      <w:r w:rsidRPr="00A67DB8">
        <w:rPr>
          <w:rFonts w:cs="Arial"/>
          <w:b/>
          <w:color w:val="5B9BD5" w:themeColor="accent1"/>
          <w:sz w:val="22"/>
        </w:rPr>
        <w:t>Service Aims</w:t>
      </w:r>
    </w:p>
    <w:p w:rsidR="008A7423" w:rsidRPr="00A67DB8" w:rsidRDefault="00EF0243" w:rsidP="00077784">
      <w:pPr>
        <w:spacing w:after="0"/>
        <w:contextualSpacing/>
        <w:rPr>
          <w:rFonts w:cs="Arial"/>
          <w:sz w:val="22"/>
        </w:rPr>
      </w:pPr>
      <w:r w:rsidRPr="00A67DB8">
        <w:rPr>
          <w:rFonts w:cs="Arial"/>
          <w:sz w:val="22"/>
        </w:rPr>
        <w:t>The aims of the</w:t>
      </w:r>
      <w:r w:rsidR="008A7423" w:rsidRPr="00A67DB8">
        <w:rPr>
          <w:rFonts w:cs="Arial"/>
          <w:sz w:val="22"/>
        </w:rPr>
        <w:t xml:space="preserve"> Post-Operative Wound Care service are:</w:t>
      </w:r>
    </w:p>
    <w:p w:rsidR="008A7423" w:rsidRPr="00A67DB8" w:rsidRDefault="008A7423" w:rsidP="00EC3231">
      <w:pPr>
        <w:pStyle w:val="ListParagraph"/>
        <w:numPr>
          <w:ilvl w:val="0"/>
          <w:numId w:val="5"/>
        </w:numPr>
        <w:spacing w:after="0"/>
        <w:rPr>
          <w:rFonts w:cs="Arial"/>
          <w:sz w:val="22"/>
        </w:rPr>
      </w:pPr>
      <w:r w:rsidRPr="00A67DB8">
        <w:rPr>
          <w:rFonts w:cs="Arial"/>
          <w:sz w:val="22"/>
        </w:rPr>
        <w:t xml:space="preserve">To ensure that </w:t>
      </w:r>
      <w:r w:rsidR="00FD3944" w:rsidRPr="00A67DB8">
        <w:rPr>
          <w:rFonts w:cs="Arial"/>
          <w:sz w:val="22"/>
        </w:rPr>
        <w:t xml:space="preserve">ambulatory </w:t>
      </w:r>
      <w:r w:rsidRPr="00A67DB8">
        <w:rPr>
          <w:rFonts w:cs="Arial"/>
          <w:sz w:val="22"/>
        </w:rPr>
        <w:t xml:space="preserve">patients requiring post-operative wound care have access to services within primary care, enabling continuity of care and consistent review. </w:t>
      </w:r>
    </w:p>
    <w:p w:rsidR="008A7423" w:rsidRPr="00A67DB8" w:rsidRDefault="008A7423" w:rsidP="00EC3231">
      <w:pPr>
        <w:pStyle w:val="ListParagraph"/>
        <w:numPr>
          <w:ilvl w:val="0"/>
          <w:numId w:val="5"/>
        </w:numPr>
        <w:spacing w:after="0"/>
        <w:rPr>
          <w:rFonts w:cs="Arial"/>
          <w:sz w:val="22"/>
        </w:rPr>
      </w:pPr>
      <w:r w:rsidRPr="00A67DB8">
        <w:rPr>
          <w:rFonts w:cs="Arial"/>
          <w:sz w:val="22"/>
        </w:rPr>
        <w:t>To ensure that patients are not attending urgent and emergency care centres in order to have their wounds managed.</w:t>
      </w:r>
    </w:p>
    <w:p w:rsidR="00411C89" w:rsidRDefault="00411C89" w:rsidP="00077784">
      <w:pPr>
        <w:spacing w:after="0"/>
        <w:contextualSpacing/>
        <w:rPr>
          <w:rFonts w:cs="Arial"/>
          <w:b/>
          <w:sz w:val="22"/>
        </w:rPr>
      </w:pPr>
    </w:p>
    <w:p w:rsidR="008A7423" w:rsidRPr="00A67DB8" w:rsidRDefault="00EF0243" w:rsidP="00077784">
      <w:pPr>
        <w:autoSpaceDE w:val="0"/>
        <w:autoSpaceDN w:val="0"/>
        <w:adjustRightInd w:val="0"/>
        <w:spacing w:after="120"/>
        <w:rPr>
          <w:rFonts w:cs="Arial"/>
          <w:b/>
          <w:color w:val="5B9BD5" w:themeColor="accent1"/>
          <w:sz w:val="22"/>
        </w:rPr>
      </w:pPr>
      <w:r w:rsidRPr="00A67DB8">
        <w:rPr>
          <w:rFonts w:cs="Arial"/>
          <w:b/>
          <w:color w:val="5B9BD5" w:themeColor="accent1"/>
          <w:sz w:val="22"/>
        </w:rPr>
        <w:t>Service Specification</w:t>
      </w:r>
    </w:p>
    <w:p w:rsidR="008A7423" w:rsidRPr="00A67DB8" w:rsidRDefault="008A7423" w:rsidP="00077784">
      <w:pPr>
        <w:spacing w:after="0"/>
        <w:contextualSpacing/>
        <w:rPr>
          <w:rFonts w:cs="Arial"/>
          <w:sz w:val="22"/>
        </w:rPr>
      </w:pPr>
      <w:r w:rsidRPr="00A67DB8">
        <w:rPr>
          <w:rFonts w:cs="Arial"/>
          <w:sz w:val="22"/>
        </w:rPr>
        <w:t>The service will fund:</w:t>
      </w:r>
    </w:p>
    <w:p w:rsidR="00B901AA" w:rsidRPr="00A67DB8" w:rsidRDefault="00B901AA" w:rsidP="00EC3231">
      <w:pPr>
        <w:pStyle w:val="ListParagraph"/>
        <w:numPr>
          <w:ilvl w:val="0"/>
          <w:numId w:val="6"/>
        </w:numPr>
        <w:spacing w:after="0"/>
        <w:rPr>
          <w:rFonts w:cs="Arial"/>
          <w:sz w:val="22"/>
        </w:rPr>
      </w:pPr>
      <w:r w:rsidRPr="00A67DB8">
        <w:rPr>
          <w:rFonts w:cs="Arial"/>
          <w:bCs/>
          <w:sz w:val="22"/>
        </w:rPr>
        <w:t>Removal of sutures and general wound care</w:t>
      </w:r>
      <w:r w:rsidR="008A7423" w:rsidRPr="00A67DB8">
        <w:rPr>
          <w:rFonts w:cs="Arial"/>
          <w:sz w:val="22"/>
        </w:rPr>
        <w:t xml:space="preserve"> management for ambulat</w:t>
      </w:r>
      <w:r w:rsidR="006D46BB" w:rsidRPr="00A67DB8">
        <w:rPr>
          <w:rFonts w:cs="Arial"/>
          <w:sz w:val="22"/>
        </w:rPr>
        <w:t>ory</w:t>
      </w:r>
      <w:r w:rsidR="008A7423" w:rsidRPr="00A67DB8">
        <w:rPr>
          <w:rFonts w:cs="Arial"/>
          <w:sz w:val="22"/>
        </w:rPr>
        <w:t xml:space="preserve"> patients who have been </w:t>
      </w:r>
      <w:r w:rsidRPr="00A67DB8">
        <w:rPr>
          <w:rFonts w:cs="Arial"/>
          <w:sz w:val="22"/>
        </w:rPr>
        <w:t xml:space="preserve">discharged from secondary care, </w:t>
      </w:r>
      <w:r w:rsidRPr="00A67DB8">
        <w:rPr>
          <w:rFonts w:cs="Arial"/>
          <w:bCs/>
          <w:sz w:val="22"/>
        </w:rPr>
        <w:t>following a hospital day case or inpatient procedure</w:t>
      </w:r>
      <w:r w:rsidRPr="00A67DB8">
        <w:rPr>
          <w:rFonts w:cs="Arial"/>
          <w:sz w:val="22"/>
        </w:rPr>
        <w:t>.</w:t>
      </w:r>
    </w:p>
    <w:p w:rsidR="00EC30F2" w:rsidRDefault="00EC30F2" w:rsidP="00077784">
      <w:pPr>
        <w:spacing w:after="0"/>
        <w:rPr>
          <w:rFonts w:cs="Arial"/>
          <w:sz w:val="22"/>
        </w:rPr>
      </w:pPr>
    </w:p>
    <w:p w:rsidR="00EC30F2" w:rsidRPr="00A67DB8" w:rsidRDefault="00EC30F2" w:rsidP="00077784">
      <w:pPr>
        <w:pStyle w:val="LCSHeading2"/>
        <w:numPr>
          <w:ilvl w:val="0"/>
          <w:numId w:val="0"/>
        </w:numPr>
        <w:spacing w:after="120"/>
        <w:rPr>
          <w:color w:val="5B9BD5" w:themeColor="accent1"/>
        </w:rPr>
      </w:pPr>
      <w:r w:rsidRPr="00A67DB8">
        <w:rPr>
          <w:color w:val="5B9BD5" w:themeColor="accent1"/>
        </w:rPr>
        <w:t>Eligibility and exclusion criteria:</w:t>
      </w:r>
    </w:p>
    <w:p w:rsidR="00EC30F2" w:rsidRPr="00A67DB8" w:rsidRDefault="00EC30F2" w:rsidP="00077784">
      <w:pPr>
        <w:spacing w:after="0"/>
        <w:rPr>
          <w:rFonts w:cs="Arial"/>
          <w:b/>
          <w:sz w:val="22"/>
        </w:rPr>
      </w:pPr>
      <w:r w:rsidRPr="00A67DB8">
        <w:rPr>
          <w:rFonts w:cs="Arial"/>
          <w:b/>
          <w:sz w:val="22"/>
        </w:rPr>
        <w:t>Under the conditions of this agreement, the provider has the responsibility to ensure that:</w:t>
      </w:r>
    </w:p>
    <w:p w:rsidR="00EC30F2" w:rsidRPr="00FC7C15" w:rsidRDefault="00EC30F2" w:rsidP="00F03D3B">
      <w:pPr>
        <w:pStyle w:val="ListParagraph"/>
        <w:numPr>
          <w:ilvl w:val="0"/>
          <w:numId w:val="25"/>
        </w:numPr>
        <w:autoSpaceDE w:val="0"/>
        <w:autoSpaceDN w:val="0"/>
        <w:adjustRightInd w:val="0"/>
        <w:rPr>
          <w:rFonts w:cs="Arial"/>
          <w:sz w:val="22"/>
        </w:rPr>
      </w:pPr>
      <w:r w:rsidRPr="00A67DB8">
        <w:rPr>
          <w:rFonts w:cs="Arial"/>
          <w:sz w:val="22"/>
        </w:rPr>
        <w:t>Practitioners undertaking suture removal should have had training in surgical environments or been taught and confirmed as competent by an experienced clinician.</w:t>
      </w:r>
    </w:p>
    <w:p w:rsidR="00EC30F2" w:rsidRPr="00A67DB8" w:rsidRDefault="00EC30F2" w:rsidP="00077784">
      <w:pPr>
        <w:autoSpaceDE w:val="0"/>
        <w:autoSpaceDN w:val="0"/>
        <w:adjustRightInd w:val="0"/>
        <w:spacing w:after="0"/>
        <w:rPr>
          <w:rFonts w:cs="Arial"/>
          <w:b/>
          <w:sz w:val="22"/>
        </w:rPr>
      </w:pPr>
      <w:r w:rsidRPr="00A67DB8">
        <w:rPr>
          <w:rFonts w:cs="Arial"/>
          <w:b/>
          <w:sz w:val="22"/>
        </w:rPr>
        <w:t>This service does not include:</w:t>
      </w:r>
    </w:p>
    <w:p w:rsidR="00EC30F2" w:rsidRPr="00A67DB8" w:rsidRDefault="00073213" w:rsidP="00F03D3B">
      <w:pPr>
        <w:pStyle w:val="ListParagraph"/>
        <w:numPr>
          <w:ilvl w:val="0"/>
          <w:numId w:val="25"/>
        </w:numPr>
        <w:autoSpaceDE w:val="0"/>
        <w:autoSpaceDN w:val="0"/>
        <w:adjustRightInd w:val="0"/>
        <w:rPr>
          <w:rFonts w:cs="Arial"/>
          <w:bCs/>
          <w:sz w:val="22"/>
        </w:rPr>
      </w:pPr>
      <w:r w:rsidRPr="00A67DB8">
        <w:rPr>
          <w:rFonts w:cs="Arial"/>
          <w:sz w:val="22"/>
        </w:rPr>
        <w:t>Management of d</w:t>
      </w:r>
      <w:r w:rsidR="00EC30F2" w:rsidRPr="00A67DB8">
        <w:rPr>
          <w:rFonts w:cs="Arial"/>
          <w:sz w:val="22"/>
        </w:rPr>
        <w:t>ressings required as a consequence of a procedure carried out in primary care either under GMS/PMS/APMS or as part of a locally commissioned service (minor surgery or minor injury). In such cases the wound management is included as part of those specifications.</w:t>
      </w:r>
    </w:p>
    <w:p w:rsidR="00EF0243" w:rsidRPr="00A67DB8" w:rsidRDefault="00EC30F2" w:rsidP="00F03D3B">
      <w:pPr>
        <w:pStyle w:val="ListParagraph"/>
        <w:numPr>
          <w:ilvl w:val="0"/>
          <w:numId w:val="25"/>
        </w:numPr>
        <w:autoSpaceDE w:val="0"/>
        <w:autoSpaceDN w:val="0"/>
        <w:adjustRightInd w:val="0"/>
        <w:rPr>
          <w:rFonts w:cs="Arial"/>
          <w:bCs/>
          <w:sz w:val="22"/>
        </w:rPr>
      </w:pPr>
      <w:r w:rsidRPr="00A67DB8">
        <w:rPr>
          <w:rFonts w:cs="Arial"/>
          <w:bCs/>
          <w:sz w:val="22"/>
        </w:rPr>
        <w:t>Complex wound care or wound care for house bound patients</w:t>
      </w:r>
    </w:p>
    <w:p w:rsidR="00EC30F2" w:rsidRPr="00A67DB8" w:rsidRDefault="00EC30F2" w:rsidP="00F03D3B">
      <w:pPr>
        <w:pStyle w:val="ListParagraph"/>
        <w:numPr>
          <w:ilvl w:val="0"/>
          <w:numId w:val="25"/>
        </w:numPr>
        <w:autoSpaceDE w:val="0"/>
        <w:autoSpaceDN w:val="0"/>
        <w:adjustRightInd w:val="0"/>
        <w:spacing w:after="0"/>
        <w:rPr>
          <w:rFonts w:cs="Arial"/>
          <w:bCs/>
          <w:sz w:val="22"/>
        </w:rPr>
      </w:pPr>
      <w:r w:rsidRPr="00A67DB8">
        <w:rPr>
          <w:rFonts w:cs="Arial"/>
          <w:bCs/>
          <w:sz w:val="22"/>
        </w:rPr>
        <w:lastRenderedPageBreak/>
        <w:t>Treatment of leg ulcers</w:t>
      </w:r>
    </w:p>
    <w:p w:rsidR="00EC30F2" w:rsidRPr="00A67DB8" w:rsidRDefault="00EC30F2" w:rsidP="00077784">
      <w:pPr>
        <w:autoSpaceDE w:val="0"/>
        <w:autoSpaceDN w:val="0"/>
        <w:adjustRightInd w:val="0"/>
        <w:spacing w:after="0"/>
        <w:rPr>
          <w:rFonts w:cs="Arial"/>
          <w:b/>
          <w:bCs/>
          <w:sz w:val="22"/>
        </w:rPr>
      </w:pPr>
    </w:p>
    <w:p w:rsidR="00F5125E" w:rsidRPr="00A67DB8" w:rsidRDefault="00184C55" w:rsidP="00077784">
      <w:pPr>
        <w:autoSpaceDE w:val="0"/>
        <w:autoSpaceDN w:val="0"/>
        <w:adjustRightInd w:val="0"/>
        <w:spacing w:after="120"/>
        <w:rPr>
          <w:rFonts w:cs="Arial"/>
          <w:b/>
          <w:bCs/>
          <w:color w:val="5B9BD5" w:themeColor="accent1"/>
          <w:sz w:val="22"/>
        </w:rPr>
      </w:pPr>
      <w:r w:rsidRPr="00A67DB8">
        <w:rPr>
          <w:rFonts w:cs="Arial"/>
          <w:b/>
          <w:bCs/>
          <w:color w:val="5B9BD5" w:themeColor="accent1"/>
          <w:sz w:val="22"/>
        </w:rPr>
        <w:t>The Provider will</w:t>
      </w:r>
      <w:r w:rsidR="004105F9">
        <w:rPr>
          <w:rFonts w:cs="Arial"/>
          <w:b/>
          <w:bCs/>
          <w:color w:val="5B9BD5" w:themeColor="accent1"/>
          <w:sz w:val="22"/>
        </w:rPr>
        <w:t>:</w:t>
      </w:r>
    </w:p>
    <w:p w:rsidR="00C25362" w:rsidRPr="00A67DB8" w:rsidRDefault="005F4FDD"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O</w:t>
      </w:r>
      <w:r w:rsidR="00C25362" w:rsidRPr="00A67DB8">
        <w:rPr>
          <w:rFonts w:cs="Arial"/>
          <w:bCs/>
          <w:sz w:val="22"/>
        </w:rPr>
        <w:t>ffer this service Monday</w:t>
      </w:r>
      <w:r w:rsidRPr="00A67DB8">
        <w:rPr>
          <w:rFonts w:cs="Arial"/>
          <w:bCs/>
          <w:sz w:val="22"/>
        </w:rPr>
        <w:t xml:space="preserve"> to</w:t>
      </w:r>
      <w:r w:rsidR="00C25362" w:rsidRPr="00A67DB8">
        <w:rPr>
          <w:rFonts w:cs="Arial"/>
          <w:bCs/>
          <w:sz w:val="22"/>
        </w:rPr>
        <w:t xml:space="preserve"> Friday</w:t>
      </w:r>
      <w:r w:rsidR="00335688" w:rsidRPr="00A67DB8">
        <w:rPr>
          <w:rFonts w:cs="Arial"/>
          <w:bCs/>
          <w:sz w:val="22"/>
        </w:rPr>
        <w:t xml:space="preserve">, </w:t>
      </w:r>
      <w:r w:rsidR="00C25362" w:rsidRPr="00A67DB8">
        <w:rPr>
          <w:rFonts w:cs="Arial"/>
          <w:bCs/>
          <w:sz w:val="22"/>
        </w:rPr>
        <w:t>for all registered patients.</w:t>
      </w:r>
    </w:p>
    <w:p w:rsidR="00184C55" w:rsidRPr="00A67DB8" w:rsidRDefault="00184C55"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 xml:space="preserve">Provide post-operative suture removal </w:t>
      </w:r>
      <w:r w:rsidR="00B901AA" w:rsidRPr="00A67DB8">
        <w:rPr>
          <w:rFonts w:cs="Arial"/>
          <w:bCs/>
          <w:sz w:val="22"/>
        </w:rPr>
        <w:t>for patients. T</w:t>
      </w:r>
      <w:r w:rsidRPr="00A67DB8">
        <w:rPr>
          <w:rFonts w:cs="Arial"/>
          <w:bCs/>
          <w:sz w:val="22"/>
        </w:rPr>
        <w:t xml:space="preserve">he term </w:t>
      </w:r>
      <w:r w:rsidR="00B901AA" w:rsidRPr="00A67DB8">
        <w:rPr>
          <w:rFonts w:cs="Arial"/>
          <w:bCs/>
          <w:i/>
          <w:sz w:val="22"/>
        </w:rPr>
        <w:t>suture</w:t>
      </w:r>
      <w:r w:rsidRPr="00A67DB8">
        <w:rPr>
          <w:rFonts w:cs="Arial"/>
          <w:bCs/>
          <w:sz w:val="22"/>
        </w:rPr>
        <w:t xml:space="preserve"> includes</w:t>
      </w:r>
      <w:r w:rsidR="00B901AA" w:rsidRPr="00A67DB8">
        <w:rPr>
          <w:rFonts w:cs="Arial"/>
          <w:bCs/>
          <w:sz w:val="22"/>
        </w:rPr>
        <w:t>:</w:t>
      </w:r>
      <w:r w:rsidR="00FD3944" w:rsidRPr="00A67DB8">
        <w:rPr>
          <w:rFonts w:cs="Arial"/>
          <w:bCs/>
          <w:sz w:val="22"/>
        </w:rPr>
        <w:t xml:space="preserve"> stitches, staples and clips</w:t>
      </w:r>
    </w:p>
    <w:p w:rsidR="00184C55" w:rsidRPr="00A67DB8" w:rsidRDefault="00184C55"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 xml:space="preserve">Provide </w:t>
      </w:r>
      <w:r w:rsidR="00335688" w:rsidRPr="00A67DB8">
        <w:rPr>
          <w:rFonts w:cs="Arial"/>
          <w:bCs/>
          <w:sz w:val="22"/>
        </w:rPr>
        <w:t xml:space="preserve">post-operative </w:t>
      </w:r>
      <w:r w:rsidRPr="00A67DB8">
        <w:rPr>
          <w:rFonts w:cs="Arial"/>
          <w:bCs/>
          <w:sz w:val="22"/>
        </w:rPr>
        <w:t>wound care management to patients that have been referred by the hospital, District Nurses, Urgent Care or A&amp;E</w:t>
      </w:r>
      <w:r w:rsidR="00B901AA" w:rsidRPr="00A67DB8">
        <w:rPr>
          <w:rFonts w:cs="Arial"/>
          <w:bCs/>
          <w:sz w:val="22"/>
        </w:rPr>
        <w:t>.</w:t>
      </w:r>
    </w:p>
    <w:p w:rsidR="00B901AA" w:rsidRPr="00A67DB8" w:rsidRDefault="00B901AA"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Deliver wound care assessment and treatment u</w:t>
      </w:r>
      <w:r w:rsidR="00184C55" w:rsidRPr="00A67DB8">
        <w:rPr>
          <w:rFonts w:cs="Arial"/>
          <w:bCs/>
          <w:sz w:val="22"/>
        </w:rPr>
        <w:t xml:space="preserve">sing </w:t>
      </w:r>
      <w:r w:rsidR="006D46BB" w:rsidRPr="00A67DB8">
        <w:rPr>
          <w:rFonts w:cs="Arial"/>
          <w:bCs/>
          <w:sz w:val="22"/>
        </w:rPr>
        <w:t>evidence-</w:t>
      </w:r>
      <w:r w:rsidRPr="00A67DB8">
        <w:rPr>
          <w:rFonts w:cs="Arial"/>
          <w:bCs/>
          <w:sz w:val="22"/>
        </w:rPr>
        <w:t>based wound care management.</w:t>
      </w:r>
    </w:p>
    <w:p w:rsidR="00184C55" w:rsidRPr="00A67DB8" w:rsidRDefault="00184C55"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Support self-management of wounds and provide</w:t>
      </w:r>
      <w:r w:rsidR="00FD3944" w:rsidRPr="00A67DB8">
        <w:rPr>
          <w:rFonts w:cs="Arial"/>
          <w:bCs/>
          <w:sz w:val="22"/>
        </w:rPr>
        <w:t xml:space="preserve"> relevant</w:t>
      </w:r>
      <w:r w:rsidRPr="00A67DB8">
        <w:rPr>
          <w:rFonts w:cs="Arial"/>
          <w:bCs/>
          <w:sz w:val="22"/>
        </w:rPr>
        <w:t xml:space="preserve"> information to patients</w:t>
      </w:r>
      <w:r w:rsidR="00FD3944" w:rsidRPr="00A67DB8">
        <w:rPr>
          <w:rFonts w:cs="Arial"/>
          <w:bCs/>
          <w:sz w:val="22"/>
        </w:rPr>
        <w:t xml:space="preserve"> to facilitate this</w:t>
      </w:r>
      <w:r w:rsidR="00B901AA" w:rsidRPr="00A67DB8">
        <w:rPr>
          <w:rFonts w:cs="Arial"/>
          <w:bCs/>
          <w:sz w:val="22"/>
        </w:rPr>
        <w:t>.</w:t>
      </w:r>
    </w:p>
    <w:p w:rsidR="00184C55" w:rsidRPr="00A67DB8" w:rsidRDefault="00184C55"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 xml:space="preserve">Refer housebound patients to </w:t>
      </w:r>
      <w:r w:rsidR="005F4FDD" w:rsidRPr="00A67DB8">
        <w:rPr>
          <w:rFonts w:cs="Arial"/>
          <w:bCs/>
          <w:sz w:val="22"/>
        </w:rPr>
        <w:t xml:space="preserve">the </w:t>
      </w:r>
      <w:r w:rsidRPr="00A67DB8">
        <w:rPr>
          <w:rFonts w:cs="Arial"/>
          <w:bCs/>
          <w:sz w:val="22"/>
        </w:rPr>
        <w:t>community service provider</w:t>
      </w:r>
      <w:r w:rsidR="00B901AA" w:rsidRPr="00A67DB8">
        <w:rPr>
          <w:rFonts w:cs="Arial"/>
          <w:bCs/>
          <w:sz w:val="22"/>
        </w:rPr>
        <w:t>.</w:t>
      </w:r>
    </w:p>
    <w:p w:rsidR="00184C55" w:rsidRDefault="00184C55" w:rsidP="00F03D3B">
      <w:pPr>
        <w:pStyle w:val="ListParagraph"/>
        <w:numPr>
          <w:ilvl w:val="0"/>
          <w:numId w:val="54"/>
        </w:numPr>
        <w:autoSpaceDE w:val="0"/>
        <w:autoSpaceDN w:val="0"/>
        <w:adjustRightInd w:val="0"/>
        <w:spacing w:after="120"/>
        <w:contextualSpacing w:val="0"/>
        <w:rPr>
          <w:rFonts w:cs="Arial"/>
          <w:bCs/>
          <w:sz w:val="22"/>
        </w:rPr>
      </w:pPr>
      <w:r w:rsidRPr="00A67DB8">
        <w:rPr>
          <w:rFonts w:cs="Arial"/>
          <w:bCs/>
          <w:sz w:val="22"/>
        </w:rPr>
        <w:t xml:space="preserve">Ensure </w:t>
      </w:r>
      <w:r w:rsidR="00FD3944" w:rsidRPr="00A67DB8">
        <w:rPr>
          <w:rFonts w:cs="Arial"/>
          <w:bCs/>
          <w:sz w:val="22"/>
        </w:rPr>
        <w:t xml:space="preserve">effective, </w:t>
      </w:r>
      <w:r w:rsidRPr="00A67DB8">
        <w:rPr>
          <w:rFonts w:cs="Arial"/>
          <w:bCs/>
          <w:sz w:val="22"/>
        </w:rPr>
        <w:t>clear communication and partnership working with practice nurses, GPs, D</w:t>
      </w:r>
      <w:r w:rsidR="006D46BB" w:rsidRPr="00A67DB8">
        <w:rPr>
          <w:rFonts w:cs="Arial"/>
          <w:bCs/>
          <w:sz w:val="22"/>
        </w:rPr>
        <w:t xml:space="preserve">istrict </w:t>
      </w:r>
      <w:r w:rsidRPr="00A67DB8">
        <w:rPr>
          <w:rFonts w:cs="Arial"/>
          <w:bCs/>
          <w:sz w:val="22"/>
        </w:rPr>
        <w:t>N</w:t>
      </w:r>
      <w:r w:rsidR="006D46BB" w:rsidRPr="00A67DB8">
        <w:rPr>
          <w:rFonts w:cs="Arial"/>
          <w:bCs/>
          <w:sz w:val="22"/>
        </w:rPr>
        <w:t>urse</w:t>
      </w:r>
      <w:r w:rsidRPr="00A67DB8">
        <w:rPr>
          <w:rFonts w:cs="Arial"/>
          <w:bCs/>
          <w:sz w:val="22"/>
        </w:rPr>
        <w:t>s</w:t>
      </w:r>
      <w:r w:rsidR="006D46BB" w:rsidRPr="00A67DB8">
        <w:rPr>
          <w:rFonts w:cs="Arial"/>
          <w:bCs/>
          <w:sz w:val="22"/>
        </w:rPr>
        <w:t xml:space="preserve"> (DNs)</w:t>
      </w:r>
      <w:r w:rsidRPr="00A67DB8">
        <w:rPr>
          <w:rFonts w:cs="Arial"/>
          <w:bCs/>
          <w:sz w:val="22"/>
        </w:rPr>
        <w:t>, G</w:t>
      </w:r>
      <w:r w:rsidR="006D46BB" w:rsidRPr="00A67DB8">
        <w:rPr>
          <w:rFonts w:cs="Arial"/>
          <w:bCs/>
          <w:sz w:val="22"/>
        </w:rPr>
        <w:t xml:space="preserve">eneral </w:t>
      </w:r>
      <w:r w:rsidRPr="00A67DB8">
        <w:rPr>
          <w:rFonts w:cs="Arial"/>
          <w:bCs/>
          <w:sz w:val="22"/>
        </w:rPr>
        <w:t>P</w:t>
      </w:r>
      <w:r w:rsidR="006D46BB" w:rsidRPr="00A67DB8">
        <w:rPr>
          <w:rFonts w:cs="Arial"/>
          <w:bCs/>
          <w:sz w:val="22"/>
        </w:rPr>
        <w:t xml:space="preserve">ractice </w:t>
      </w:r>
      <w:r w:rsidRPr="00A67DB8">
        <w:rPr>
          <w:rFonts w:cs="Arial"/>
          <w:bCs/>
          <w:sz w:val="22"/>
        </w:rPr>
        <w:t>N</w:t>
      </w:r>
      <w:r w:rsidR="006D46BB" w:rsidRPr="00A67DB8">
        <w:rPr>
          <w:rFonts w:cs="Arial"/>
          <w:bCs/>
          <w:sz w:val="22"/>
        </w:rPr>
        <w:t>urse</w:t>
      </w:r>
      <w:r w:rsidRPr="00A67DB8">
        <w:rPr>
          <w:rFonts w:cs="Arial"/>
          <w:bCs/>
          <w:sz w:val="22"/>
        </w:rPr>
        <w:t>s</w:t>
      </w:r>
      <w:r w:rsidR="006D46BB" w:rsidRPr="00A67DB8">
        <w:rPr>
          <w:rFonts w:cs="Arial"/>
          <w:bCs/>
          <w:sz w:val="22"/>
        </w:rPr>
        <w:t xml:space="preserve"> (GPNs)</w:t>
      </w:r>
      <w:r w:rsidRPr="00A67DB8">
        <w:rPr>
          <w:rFonts w:cs="Arial"/>
          <w:bCs/>
          <w:sz w:val="22"/>
        </w:rPr>
        <w:t xml:space="preserve"> and T</w:t>
      </w:r>
      <w:r w:rsidR="006D46BB" w:rsidRPr="00A67DB8">
        <w:rPr>
          <w:rFonts w:cs="Arial"/>
          <w:bCs/>
          <w:sz w:val="22"/>
        </w:rPr>
        <w:t xml:space="preserve">issue </w:t>
      </w:r>
      <w:r w:rsidRPr="00A67DB8">
        <w:rPr>
          <w:rFonts w:cs="Arial"/>
          <w:bCs/>
          <w:sz w:val="22"/>
        </w:rPr>
        <w:t>V</w:t>
      </w:r>
      <w:r w:rsidR="006D46BB" w:rsidRPr="00A67DB8">
        <w:rPr>
          <w:rFonts w:cs="Arial"/>
          <w:bCs/>
          <w:sz w:val="22"/>
        </w:rPr>
        <w:t xml:space="preserve">iability </w:t>
      </w:r>
      <w:r w:rsidRPr="00A67DB8">
        <w:rPr>
          <w:rFonts w:cs="Arial"/>
          <w:bCs/>
          <w:sz w:val="22"/>
        </w:rPr>
        <w:t>N</w:t>
      </w:r>
      <w:r w:rsidR="006D46BB" w:rsidRPr="00A67DB8">
        <w:rPr>
          <w:rFonts w:cs="Arial"/>
          <w:bCs/>
          <w:sz w:val="22"/>
        </w:rPr>
        <w:t>urse</w:t>
      </w:r>
      <w:r w:rsidRPr="00A67DB8">
        <w:rPr>
          <w:rFonts w:cs="Arial"/>
          <w:bCs/>
          <w:sz w:val="22"/>
        </w:rPr>
        <w:t>s</w:t>
      </w:r>
      <w:r w:rsidR="006D46BB" w:rsidRPr="00A67DB8">
        <w:rPr>
          <w:rFonts w:cs="Arial"/>
          <w:bCs/>
          <w:sz w:val="22"/>
        </w:rPr>
        <w:t xml:space="preserve"> (TVNs)</w:t>
      </w:r>
      <w:r w:rsidR="00B901AA" w:rsidRPr="00A67DB8">
        <w:rPr>
          <w:rFonts w:cs="Arial"/>
          <w:bCs/>
          <w:sz w:val="22"/>
        </w:rPr>
        <w:t>.</w:t>
      </w:r>
    </w:p>
    <w:p w:rsidR="00131853" w:rsidRPr="00A67DB8" w:rsidRDefault="00131853" w:rsidP="00F03D3B">
      <w:pPr>
        <w:pStyle w:val="ListParagraph"/>
        <w:numPr>
          <w:ilvl w:val="0"/>
          <w:numId w:val="54"/>
        </w:numPr>
        <w:autoSpaceDE w:val="0"/>
        <w:autoSpaceDN w:val="0"/>
        <w:adjustRightInd w:val="0"/>
        <w:spacing w:after="120"/>
        <w:contextualSpacing w:val="0"/>
        <w:rPr>
          <w:rFonts w:cs="Arial"/>
          <w:bCs/>
          <w:sz w:val="22"/>
        </w:rPr>
      </w:pPr>
      <w:r w:rsidRPr="00300C6D">
        <w:rPr>
          <w:rFonts w:cs="Arial"/>
          <w:bCs/>
          <w:sz w:val="22"/>
        </w:rPr>
        <w:t>Use wound management products in line with Camden Prescribing Recommendations (CPR) and Camden wound management guidance, including the recommended frequency (usual wear time</w:t>
      </w:r>
      <w:r>
        <w:rPr>
          <w:rFonts w:cs="Arial"/>
          <w:bCs/>
          <w:sz w:val="22"/>
        </w:rPr>
        <w:t>).</w:t>
      </w:r>
    </w:p>
    <w:p w:rsidR="00CC6767" w:rsidRDefault="00CC6767" w:rsidP="00077784">
      <w:pPr>
        <w:spacing w:after="0"/>
        <w:contextualSpacing/>
        <w:rPr>
          <w:rFonts w:cs="Arial"/>
          <w:sz w:val="22"/>
        </w:rPr>
      </w:pPr>
    </w:p>
    <w:p w:rsidR="000D1F35" w:rsidRPr="00A67DB8" w:rsidRDefault="000D1F35" w:rsidP="00077784">
      <w:pPr>
        <w:pStyle w:val="LCSHeading2"/>
        <w:numPr>
          <w:ilvl w:val="0"/>
          <w:numId w:val="0"/>
        </w:numPr>
        <w:spacing w:after="120"/>
        <w:rPr>
          <w:color w:val="5B9BD5" w:themeColor="accent1"/>
        </w:rPr>
      </w:pPr>
      <w:r w:rsidRPr="00A67DB8">
        <w:rPr>
          <w:color w:val="5B9BD5" w:themeColor="accent1"/>
        </w:rPr>
        <w:t>Quality and Safety</w:t>
      </w:r>
    </w:p>
    <w:p w:rsidR="000D1F35" w:rsidRPr="004105F9" w:rsidRDefault="000D1F35" w:rsidP="00077784">
      <w:pPr>
        <w:autoSpaceDE w:val="0"/>
        <w:autoSpaceDN w:val="0"/>
        <w:adjustRightInd w:val="0"/>
        <w:spacing w:after="120"/>
        <w:rPr>
          <w:rFonts w:cs="Arial"/>
          <w:bCs/>
          <w:i/>
          <w:sz w:val="22"/>
        </w:rPr>
      </w:pPr>
      <w:r w:rsidRPr="004105F9">
        <w:rPr>
          <w:rFonts w:cs="Arial"/>
          <w:bCs/>
          <w:i/>
          <w:sz w:val="22"/>
        </w:rPr>
        <w:t>Accreditations and Qualifications</w:t>
      </w:r>
    </w:p>
    <w:p w:rsidR="000D1F35" w:rsidRPr="00A67DB8" w:rsidRDefault="000D1F35" w:rsidP="00077784">
      <w:pPr>
        <w:autoSpaceDE w:val="0"/>
        <w:autoSpaceDN w:val="0"/>
        <w:adjustRightInd w:val="0"/>
        <w:spacing w:after="120"/>
        <w:rPr>
          <w:rFonts w:cs="Arial"/>
          <w:bCs/>
          <w:sz w:val="22"/>
        </w:rPr>
      </w:pPr>
      <w:r w:rsidRPr="00A67DB8">
        <w:rPr>
          <w:rFonts w:cs="Arial"/>
          <w:bCs/>
          <w:sz w:val="22"/>
        </w:rPr>
        <w:t>The Provider will ensure:</w:t>
      </w:r>
    </w:p>
    <w:p w:rsidR="000D1F35" w:rsidRPr="00A67DB8" w:rsidRDefault="000D1F35" w:rsidP="00EC3231">
      <w:pPr>
        <w:pStyle w:val="ListParagraph"/>
        <w:numPr>
          <w:ilvl w:val="0"/>
          <w:numId w:val="23"/>
        </w:numPr>
        <w:autoSpaceDE w:val="0"/>
        <w:autoSpaceDN w:val="0"/>
        <w:adjustRightInd w:val="0"/>
        <w:spacing w:after="120"/>
        <w:rPr>
          <w:rFonts w:cs="Arial"/>
          <w:bCs/>
          <w:sz w:val="22"/>
        </w:rPr>
      </w:pPr>
      <w:r w:rsidRPr="00A67DB8">
        <w:rPr>
          <w:rFonts w:cs="Arial"/>
          <w:sz w:val="22"/>
        </w:rPr>
        <w:t>All staff delivering the post-operative wound care service adhere to infection control best practice, are appropriately trained and competent to assess the wound, to escalate for furt</w:t>
      </w:r>
      <w:r w:rsidR="00CC6767">
        <w:rPr>
          <w:rFonts w:cs="Arial"/>
          <w:sz w:val="22"/>
        </w:rPr>
        <w:t xml:space="preserve">her treatment, where indicated; </w:t>
      </w:r>
      <w:r w:rsidRPr="00A67DB8">
        <w:rPr>
          <w:rFonts w:cs="Arial"/>
          <w:sz w:val="22"/>
        </w:rPr>
        <w:t>and apply appropriate wound dressing where indicated.</w:t>
      </w:r>
    </w:p>
    <w:p w:rsidR="000D1F35" w:rsidRPr="00A67DB8" w:rsidRDefault="000D1F35" w:rsidP="00EC3231">
      <w:pPr>
        <w:pStyle w:val="ListParagraph"/>
        <w:numPr>
          <w:ilvl w:val="0"/>
          <w:numId w:val="23"/>
        </w:numPr>
        <w:spacing w:after="0"/>
        <w:rPr>
          <w:rFonts w:cs="Arial"/>
          <w:sz w:val="22"/>
        </w:rPr>
      </w:pPr>
      <w:r w:rsidRPr="00A67DB8">
        <w:rPr>
          <w:rFonts w:cs="Arial"/>
          <w:sz w:val="22"/>
        </w:rPr>
        <w:t>Practitioners undertaking suture removal under this service shall have had training in surgical environments or been taught and assessed as competent by an appropriately experienced clinician.</w:t>
      </w:r>
    </w:p>
    <w:p w:rsidR="000D1F35" w:rsidRPr="00A67DB8" w:rsidRDefault="000D1F35" w:rsidP="00EC3231">
      <w:pPr>
        <w:pStyle w:val="ListParagraph"/>
        <w:numPr>
          <w:ilvl w:val="0"/>
          <w:numId w:val="23"/>
        </w:numPr>
        <w:spacing w:after="0"/>
        <w:rPr>
          <w:rFonts w:cs="Arial"/>
          <w:sz w:val="22"/>
        </w:rPr>
      </w:pPr>
      <w:r w:rsidRPr="00A67DB8">
        <w:rPr>
          <w:rFonts w:cs="Arial"/>
          <w:sz w:val="22"/>
        </w:rPr>
        <w:t>Practitioners delivering this services understand and implement infection control processes to reduce the risk of secondary infection.</w:t>
      </w:r>
    </w:p>
    <w:p w:rsidR="000D1F35" w:rsidRPr="00A67DB8" w:rsidRDefault="000D1F35" w:rsidP="00EC3231">
      <w:pPr>
        <w:pStyle w:val="ListParagraph"/>
        <w:numPr>
          <w:ilvl w:val="0"/>
          <w:numId w:val="23"/>
        </w:numPr>
        <w:spacing w:after="0"/>
        <w:rPr>
          <w:rFonts w:cs="Arial"/>
          <w:sz w:val="22"/>
        </w:rPr>
      </w:pPr>
      <w:r w:rsidRPr="00A67DB8">
        <w:rPr>
          <w:rFonts w:cs="Arial"/>
          <w:sz w:val="22"/>
        </w:rPr>
        <w:t>Practitioners have the knowledge and experience to advise patients on signs of wound infection and enable self-care where appropriate.</w:t>
      </w:r>
    </w:p>
    <w:p w:rsidR="00F67A45" w:rsidRPr="00A67DB8" w:rsidRDefault="00F67A45" w:rsidP="00EC3231">
      <w:pPr>
        <w:pStyle w:val="ListParagraph"/>
        <w:numPr>
          <w:ilvl w:val="0"/>
          <w:numId w:val="23"/>
        </w:numPr>
        <w:spacing w:after="0"/>
        <w:rPr>
          <w:rFonts w:cs="Arial"/>
          <w:sz w:val="22"/>
        </w:rPr>
      </w:pPr>
      <w:r w:rsidRPr="00A67DB8">
        <w:rPr>
          <w:rFonts w:cs="Arial"/>
          <w:sz w:val="22"/>
        </w:rPr>
        <w:t>Where Healthcare Assistants are carrying out activity for this service, the provider must ensure that HCAs have completed specific wound care training and been assessed as competent in this area. HCAs must also be su</w:t>
      </w:r>
      <w:r w:rsidR="00CC6767">
        <w:rPr>
          <w:rFonts w:cs="Arial"/>
          <w:sz w:val="22"/>
        </w:rPr>
        <w:t>pervised by, and accountable to</w:t>
      </w:r>
      <w:r w:rsidRPr="00A67DB8">
        <w:rPr>
          <w:rFonts w:cs="Arial"/>
          <w:sz w:val="22"/>
        </w:rPr>
        <w:t xml:space="preserve"> a registered nurse.</w:t>
      </w:r>
    </w:p>
    <w:p w:rsidR="000D1F35" w:rsidRPr="00A67DB8" w:rsidRDefault="000D1F35" w:rsidP="00077784">
      <w:pPr>
        <w:autoSpaceDE w:val="0"/>
        <w:autoSpaceDN w:val="0"/>
        <w:adjustRightInd w:val="0"/>
        <w:spacing w:after="0"/>
        <w:rPr>
          <w:rFonts w:eastAsiaTheme="minorHAnsi" w:cs="Arial"/>
          <w:sz w:val="22"/>
        </w:rPr>
      </w:pPr>
    </w:p>
    <w:p w:rsidR="000D1F35" w:rsidRPr="00A67DB8" w:rsidRDefault="005F4FDD" w:rsidP="00077784">
      <w:pPr>
        <w:autoSpaceDE w:val="0"/>
        <w:autoSpaceDN w:val="0"/>
        <w:adjustRightInd w:val="0"/>
        <w:spacing w:after="0"/>
        <w:rPr>
          <w:rFonts w:eastAsiaTheme="minorHAnsi" w:cs="Arial"/>
          <w:sz w:val="22"/>
        </w:rPr>
      </w:pPr>
      <w:r w:rsidRPr="00A67DB8">
        <w:rPr>
          <w:rFonts w:eastAsiaTheme="minorHAnsi" w:cs="Arial"/>
          <w:sz w:val="22"/>
        </w:rPr>
        <w:t xml:space="preserve">An </w:t>
      </w:r>
      <w:r w:rsidR="00DA7608" w:rsidRPr="00A67DB8">
        <w:rPr>
          <w:rFonts w:eastAsiaTheme="minorHAnsi" w:cs="Arial"/>
          <w:sz w:val="22"/>
        </w:rPr>
        <w:t xml:space="preserve">annual audit report must be </w:t>
      </w:r>
      <w:r w:rsidR="00CA34E1" w:rsidRPr="00A67DB8">
        <w:rPr>
          <w:rFonts w:eastAsiaTheme="minorHAnsi" w:cs="Arial"/>
          <w:sz w:val="22"/>
        </w:rPr>
        <w:t xml:space="preserve">submitted to the CCG. Please see </w:t>
      </w:r>
      <w:hyperlink r:id="rId17" w:history="1">
        <w:r w:rsidR="00CA34E1" w:rsidRPr="00A67DB8">
          <w:rPr>
            <w:rStyle w:val="Hyperlink"/>
            <w:rFonts w:cs="Arial"/>
            <w:sz w:val="22"/>
          </w:rPr>
          <w:t>GP Website – Universal offer page</w:t>
        </w:r>
      </w:hyperlink>
      <w:r w:rsidR="00CA34E1" w:rsidRPr="00A67DB8">
        <w:rPr>
          <w:b/>
          <w:color w:val="FF0000"/>
          <w:sz w:val="22"/>
        </w:rPr>
        <w:t xml:space="preserve"> </w:t>
      </w:r>
      <w:r w:rsidR="00CA34E1" w:rsidRPr="00A67DB8">
        <w:rPr>
          <w:sz w:val="22"/>
        </w:rPr>
        <w:t>for information.</w:t>
      </w:r>
    </w:p>
    <w:p w:rsidR="00CA34E1" w:rsidRPr="00A67DB8" w:rsidRDefault="00CA34E1" w:rsidP="00077784">
      <w:pPr>
        <w:autoSpaceDE w:val="0"/>
        <w:autoSpaceDN w:val="0"/>
        <w:adjustRightInd w:val="0"/>
        <w:spacing w:after="0"/>
        <w:rPr>
          <w:rFonts w:eastAsiaTheme="minorHAnsi" w:cs="Arial"/>
          <w:sz w:val="22"/>
        </w:rPr>
      </w:pPr>
    </w:p>
    <w:p w:rsidR="000D1F35" w:rsidRPr="00A67DB8" w:rsidRDefault="000D1F35" w:rsidP="00077784">
      <w:pPr>
        <w:spacing w:after="0"/>
        <w:contextualSpacing/>
        <w:rPr>
          <w:rFonts w:cs="Arial"/>
          <w:sz w:val="22"/>
        </w:rPr>
      </w:pPr>
      <w:r w:rsidRPr="00A67DB8">
        <w:rPr>
          <w:rFonts w:cs="Arial"/>
          <w:sz w:val="22"/>
        </w:rPr>
        <w:t>Under the conditions of this agreement, the Provider has the responsibility to ensure that:</w:t>
      </w:r>
    </w:p>
    <w:p w:rsidR="00DA7608" w:rsidRPr="00A67DB8" w:rsidRDefault="000D1F35" w:rsidP="00EC3231">
      <w:pPr>
        <w:pStyle w:val="ListParagraph"/>
        <w:numPr>
          <w:ilvl w:val="0"/>
          <w:numId w:val="23"/>
        </w:numPr>
        <w:spacing w:after="0"/>
        <w:rPr>
          <w:rFonts w:cs="Arial"/>
          <w:sz w:val="22"/>
        </w:rPr>
      </w:pPr>
      <w:r w:rsidRPr="00A67DB8">
        <w:rPr>
          <w:rFonts w:cs="Arial"/>
          <w:sz w:val="22"/>
        </w:rPr>
        <w:t xml:space="preserve">The service will maintain a safe and suitable environment for patients and staff and comply with all relevant statutory governance requirements, legislation, Department of Health Guidance, Professional Codes of Practice, Standards for Better Health, NICE guidance ‘Healthcare-associated infections: prevention and control in primary and community care’, March 2012 –updated February 2017. </w:t>
      </w:r>
    </w:p>
    <w:p w:rsidR="000D1F35" w:rsidRPr="00A67DB8" w:rsidRDefault="000D1F35" w:rsidP="00077784">
      <w:pPr>
        <w:pStyle w:val="ListParagraph"/>
        <w:spacing w:after="0"/>
        <w:rPr>
          <w:rFonts w:cs="Arial"/>
          <w:sz w:val="22"/>
        </w:rPr>
      </w:pPr>
      <w:r w:rsidRPr="00A67DB8">
        <w:rPr>
          <w:rFonts w:cs="Arial"/>
          <w:sz w:val="22"/>
        </w:rPr>
        <w:t>(</w:t>
      </w:r>
      <w:hyperlink r:id="rId18" w:history="1">
        <w:r w:rsidRPr="00A67DB8">
          <w:rPr>
            <w:rStyle w:val="Hyperlink"/>
            <w:rFonts w:cs="Arial"/>
            <w:sz w:val="22"/>
          </w:rPr>
          <w:t>https://www.nice.org.uk/guidance/CG139</w:t>
        </w:r>
      </w:hyperlink>
      <w:r w:rsidRPr="00A67DB8">
        <w:rPr>
          <w:rFonts w:cs="Arial"/>
          <w:sz w:val="22"/>
        </w:rPr>
        <w:t>) and all Health and Safety regulations</w:t>
      </w:r>
    </w:p>
    <w:p w:rsidR="000D1F35" w:rsidRPr="00A67DB8" w:rsidRDefault="000D1F35" w:rsidP="00077784">
      <w:pPr>
        <w:spacing w:after="0"/>
        <w:contextualSpacing/>
        <w:rPr>
          <w:rFonts w:cs="Arial"/>
          <w:sz w:val="22"/>
        </w:rPr>
      </w:pPr>
    </w:p>
    <w:p w:rsidR="00B907E1" w:rsidRPr="00A67DB8" w:rsidRDefault="005D3B40" w:rsidP="00077784">
      <w:pPr>
        <w:pStyle w:val="LCSHeading2"/>
        <w:numPr>
          <w:ilvl w:val="0"/>
          <w:numId w:val="0"/>
        </w:numPr>
        <w:spacing w:after="120"/>
        <w:rPr>
          <w:color w:val="5B9BD5" w:themeColor="accent1"/>
        </w:rPr>
      </w:pPr>
      <w:r w:rsidRPr="00A67DB8">
        <w:rPr>
          <w:color w:val="5B9BD5" w:themeColor="accent1"/>
        </w:rPr>
        <w:t xml:space="preserve">Quality and </w:t>
      </w:r>
      <w:r w:rsidR="00B907E1" w:rsidRPr="00A67DB8">
        <w:rPr>
          <w:color w:val="5B9BD5" w:themeColor="accent1"/>
        </w:rPr>
        <w:t>Performance Monitoring</w:t>
      </w:r>
    </w:p>
    <w:p w:rsidR="00491D9C" w:rsidRPr="00A67DB8" w:rsidRDefault="00462485" w:rsidP="00077784">
      <w:pPr>
        <w:autoSpaceDE w:val="0"/>
        <w:autoSpaceDN w:val="0"/>
        <w:adjustRightInd w:val="0"/>
        <w:spacing w:after="0"/>
        <w:rPr>
          <w:rFonts w:eastAsiaTheme="minorHAnsi" w:cs="Arial"/>
          <w:sz w:val="22"/>
        </w:rPr>
      </w:pPr>
      <w:r w:rsidRPr="00A67DB8">
        <w:rPr>
          <w:rFonts w:eastAsiaTheme="minorHAnsi" w:cs="Arial"/>
          <w:sz w:val="22"/>
        </w:rPr>
        <w:t>EMIS Web to be used to record activity related to the provision of this service</w:t>
      </w:r>
      <w:r w:rsidR="00491D9C" w:rsidRPr="00A67DB8">
        <w:rPr>
          <w:rFonts w:eastAsiaTheme="minorHAnsi" w:cs="Arial"/>
          <w:sz w:val="22"/>
        </w:rPr>
        <w:t xml:space="preserve">. Practices will need to manually submit activity and complete a quality workbook at the end of the year. </w:t>
      </w:r>
    </w:p>
    <w:p w:rsidR="00491D9C" w:rsidRPr="00A67DB8" w:rsidRDefault="00491D9C" w:rsidP="00077784">
      <w:pPr>
        <w:autoSpaceDE w:val="0"/>
        <w:autoSpaceDN w:val="0"/>
        <w:adjustRightInd w:val="0"/>
        <w:spacing w:after="0"/>
        <w:rPr>
          <w:rFonts w:eastAsiaTheme="minorHAnsi" w:cs="Arial"/>
          <w:sz w:val="22"/>
        </w:rPr>
      </w:pPr>
    </w:p>
    <w:p w:rsidR="00491D9C" w:rsidRDefault="00491D9C" w:rsidP="00077784">
      <w:pPr>
        <w:spacing w:after="120"/>
        <w:rPr>
          <w:rFonts w:cs="Arial"/>
          <w:sz w:val="22"/>
        </w:rPr>
      </w:pPr>
      <w:r w:rsidRPr="00A67DB8">
        <w:rPr>
          <w:rFonts w:cs="Arial"/>
          <w:sz w:val="22"/>
        </w:rPr>
        <w:t>For details of all monitoring please see document ‘</w:t>
      </w:r>
      <w:r w:rsidR="00211AFB" w:rsidRPr="00A67DB8">
        <w:rPr>
          <w:rFonts w:cs="Arial"/>
          <w:sz w:val="22"/>
        </w:rPr>
        <w:t xml:space="preserve">Universal Offer </w:t>
      </w:r>
      <w:r w:rsidRPr="00A67DB8">
        <w:rPr>
          <w:rFonts w:cs="Arial"/>
          <w:sz w:val="22"/>
        </w:rPr>
        <w:t xml:space="preserve">Monitoring &amp; </w:t>
      </w:r>
      <w:r w:rsidR="00211AFB" w:rsidRPr="00A67DB8">
        <w:rPr>
          <w:rFonts w:cs="Arial"/>
          <w:sz w:val="22"/>
        </w:rPr>
        <w:t>P</w:t>
      </w:r>
      <w:r w:rsidRPr="00A67DB8">
        <w:rPr>
          <w:rFonts w:cs="Arial"/>
          <w:sz w:val="22"/>
        </w:rPr>
        <w:t>ayment schedule’</w:t>
      </w:r>
    </w:p>
    <w:p w:rsidR="00C953D2" w:rsidRDefault="00C953D2" w:rsidP="00077784">
      <w:pPr>
        <w:spacing w:after="120"/>
        <w:rPr>
          <w:rFonts w:cs="Arial"/>
          <w:sz w:val="22"/>
        </w:rPr>
      </w:pPr>
    </w:p>
    <w:p w:rsidR="00767505" w:rsidRDefault="00767505" w:rsidP="00077784">
      <w:pPr>
        <w:spacing w:after="120"/>
        <w:rPr>
          <w:rFonts w:cs="Arial"/>
          <w:sz w:val="22"/>
        </w:rPr>
      </w:pPr>
    </w:p>
    <w:p w:rsidR="00767505" w:rsidRDefault="00767505" w:rsidP="00077784">
      <w:pPr>
        <w:spacing w:after="120"/>
        <w:rPr>
          <w:rFonts w:cs="Arial"/>
          <w:sz w:val="22"/>
        </w:rPr>
      </w:pPr>
    </w:p>
    <w:p w:rsidR="00184C55" w:rsidRPr="00EF3BC6" w:rsidRDefault="009016A6" w:rsidP="00F110CB">
      <w:pPr>
        <w:pStyle w:val="Style2"/>
        <w:shd w:val="clear" w:color="auto" w:fill="2F5496" w:themeFill="accent5" w:themeFillShade="BF"/>
        <w:outlineLvl w:val="1"/>
      </w:pPr>
      <w:bookmarkStart w:id="14" w:name="_Toc509228753"/>
      <w:bookmarkStart w:id="15" w:name="_Toc3555419"/>
      <w:r>
        <w:t>6</w:t>
      </w:r>
      <w:r w:rsidR="004B1C72">
        <w:t>.5</w:t>
      </w:r>
      <w:r w:rsidR="007C3657" w:rsidRPr="00EF3BC6">
        <w:tab/>
        <w:t>Asthma Service</w:t>
      </w:r>
      <w:r w:rsidR="00184C55" w:rsidRPr="00EF3BC6">
        <w:t xml:space="preserve"> for Children and Young People</w:t>
      </w:r>
      <w:bookmarkEnd w:id="14"/>
      <w:bookmarkEnd w:id="15"/>
    </w:p>
    <w:p w:rsidR="00184C55" w:rsidRPr="00211AFB" w:rsidRDefault="00184C55" w:rsidP="00077784">
      <w:pPr>
        <w:spacing w:after="0"/>
        <w:contextualSpacing/>
        <w:rPr>
          <w:rFonts w:cs="Arial"/>
          <w:sz w:val="21"/>
          <w:szCs w:val="21"/>
        </w:rPr>
      </w:pPr>
    </w:p>
    <w:p w:rsidR="00184C55" w:rsidRPr="00397A4E" w:rsidRDefault="00184C55"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t>Service Aims</w:t>
      </w:r>
    </w:p>
    <w:p w:rsidR="00A2484D" w:rsidRPr="00397A4E" w:rsidRDefault="00A2484D" w:rsidP="00077784">
      <w:pPr>
        <w:spacing w:after="0"/>
        <w:contextualSpacing/>
        <w:rPr>
          <w:rFonts w:cs="Arial"/>
          <w:sz w:val="22"/>
        </w:rPr>
      </w:pPr>
      <w:r w:rsidRPr="00397A4E">
        <w:rPr>
          <w:rFonts w:cs="Arial"/>
          <w:sz w:val="22"/>
        </w:rPr>
        <w:t>The aim</w:t>
      </w:r>
      <w:r w:rsidR="00EF0243" w:rsidRPr="00397A4E">
        <w:rPr>
          <w:rFonts w:cs="Arial"/>
          <w:sz w:val="22"/>
        </w:rPr>
        <w:t xml:space="preserve"> of the</w:t>
      </w:r>
      <w:r w:rsidR="007C3657" w:rsidRPr="00397A4E">
        <w:rPr>
          <w:rFonts w:cs="Arial"/>
          <w:sz w:val="22"/>
        </w:rPr>
        <w:t xml:space="preserve"> Asthma Service for Children and Young People</w:t>
      </w:r>
      <w:r w:rsidR="000F58CC" w:rsidRPr="00397A4E">
        <w:rPr>
          <w:rFonts w:cs="Arial"/>
          <w:sz w:val="22"/>
        </w:rPr>
        <w:t xml:space="preserve"> (C</w:t>
      </w:r>
      <w:r w:rsidR="001B4076" w:rsidRPr="00397A4E">
        <w:rPr>
          <w:rFonts w:cs="Arial"/>
          <w:sz w:val="22"/>
        </w:rPr>
        <w:t>&amp;</w:t>
      </w:r>
      <w:r w:rsidR="000F58CC" w:rsidRPr="00397A4E">
        <w:rPr>
          <w:rFonts w:cs="Arial"/>
          <w:sz w:val="22"/>
        </w:rPr>
        <w:t>YP)</w:t>
      </w:r>
      <w:r w:rsidRPr="00397A4E">
        <w:rPr>
          <w:rFonts w:cs="Arial"/>
          <w:sz w:val="22"/>
        </w:rPr>
        <w:t xml:space="preserve"> is</w:t>
      </w:r>
      <w:r w:rsidR="007C3657" w:rsidRPr="00397A4E">
        <w:rPr>
          <w:rFonts w:cs="Arial"/>
          <w:sz w:val="22"/>
        </w:rPr>
        <w:t>:</w:t>
      </w:r>
    </w:p>
    <w:p w:rsidR="00A2484D" w:rsidRPr="00397A4E" w:rsidRDefault="00A2484D" w:rsidP="00EC3231">
      <w:pPr>
        <w:pStyle w:val="ListParagraph"/>
        <w:numPr>
          <w:ilvl w:val="0"/>
          <w:numId w:val="7"/>
        </w:numPr>
        <w:spacing w:after="0"/>
        <w:rPr>
          <w:rFonts w:cs="Arial"/>
          <w:bCs/>
          <w:iCs/>
          <w:sz w:val="22"/>
        </w:rPr>
      </w:pPr>
      <w:r w:rsidRPr="00397A4E">
        <w:rPr>
          <w:rFonts w:cs="Arial"/>
          <w:bCs/>
          <w:iCs/>
          <w:sz w:val="22"/>
        </w:rPr>
        <w:t>To reduce the number of children and young people with unmanaged asthma by:</w:t>
      </w:r>
    </w:p>
    <w:p w:rsidR="00A2484D" w:rsidRPr="00397A4E" w:rsidRDefault="00A2484D" w:rsidP="00EC3231">
      <w:pPr>
        <w:pStyle w:val="ListParagraph"/>
        <w:numPr>
          <w:ilvl w:val="0"/>
          <w:numId w:val="11"/>
        </w:numPr>
        <w:spacing w:after="0"/>
        <w:rPr>
          <w:rFonts w:cs="Arial"/>
          <w:bCs/>
          <w:iCs/>
          <w:sz w:val="22"/>
        </w:rPr>
      </w:pPr>
      <w:r w:rsidRPr="00397A4E">
        <w:rPr>
          <w:rFonts w:cs="Arial"/>
          <w:bCs/>
          <w:iCs/>
          <w:sz w:val="22"/>
        </w:rPr>
        <w:t xml:space="preserve">Improving the asthma diagnosis in under </w:t>
      </w:r>
      <w:r w:rsidR="00397A4E" w:rsidRPr="00397A4E">
        <w:rPr>
          <w:rFonts w:cs="Arial"/>
          <w:bCs/>
          <w:iCs/>
          <w:sz w:val="22"/>
        </w:rPr>
        <w:t>19-year-old</w:t>
      </w:r>
      <w:r w:rsidR="003047CE" w:rsidRPr="00397A4E">
        <w:rPr>
          <w:rFonts w:cs="Arial"/>
          <w:bCs/>
          <w:iCs/>
          <w:sz w:val="22"/>
        </w:rPr>
        <w:t xml:space="preserve"> patient</w:t>
      </w:r>
      <w:r w:rsidR="00FD78F3" w:rsidRPr="00397A4E">
        <w:rPr>
          <w:rFonts w:cs="Arial"/>
          <w:bCs/>
          <w:iCs/>
          <w:sz w:val="22"/>
        </w:rPr>
        <w:t>s</w:t>
      </w:r>
    </w:p>
    <w:p w:rsidR="00A2484D" w:rsidRPr="00397A4E" w:rsidRDefault="00A2484D" w:rsidP="00EC3231">
      <w:pPr>
        <w:pStyle w:val="ListParagraph"/>
        <w:numPr>
          <w:ilvl w:val="0"/>
          <w:numId w:val="11"/>
        </w:numPr>
        <w:spacing w:after="0"/>
        <w:rPr>
          <w:rFonts w:cs="Arial"/>
          <w:bCs/>
          <w:iCs/>
          <w:sz w:val="22"/>
        </w:rPr>
      </w:pPr>
      <w:r w:rsidRPr="00397A4E">
        <w:rPr>
          <w:rFonts w:cs="Arial"/>
          <w:bCs/>
          <w:iCs/>
          <w:sz w:val="22"/>
        </w:rPr>
        <w:t xml:space="preserve">Reducing variability in diagnoses of asthma </w:t>
      </w:r>
    </w:p>
    <w:p w:rsidR="00A2484D" w:rsidRPr="00397A4E" w:rsidRDefault="00A2484D" w:rsidP="00EC3231">
      <w:pPr>
        <w:pStyle w:val="ListParagraph"/>
        <w:numPr>
          <w:ilvl w:val="0"/>
          <w:numId w:val="7"/>
        </w:numPr>
        <w:shd w:val="clear" w:color="auto" w:fill="FFFFFF"/>
        <w:autoSpaceDE w:val="0"/>
        <w:autoSpaceDN w:val="0"/>
        <w:adjustRightInd w:val="0"/>
        <w:rPr>
          <w:rFonts w:cs="Arial"/>
          <w:sz w:val="22"/>
        </w:rPr>
      </w:pPr>
      <w:r w:rsidRPr="00397A4E">
        <w:rPr>
          <w:rFonts w:cs="Arial"/>
          <w:sz w:val="22"/>
        </w:rPr>
        <w:t xml:space="preserve">To support children and young people with asthma and their families to manage their condition more effectively by: </w:t>
      </w:r>
    </w:p>
    <w:p w:rsidR="00A2484D" w:rsidRPr="00397A4E" w:rsidRDefault="00A2484D" w:rsidP="00EC3231">
      <w:pPr>
        <w:pStyle w:val="ListParagraph"/>
        <w:numPr>
          <w:ilvl w:val="0"/>
          <w:numId w:val="10"/>
        </w:numPr>
        <w:shd w:val="clear" w:color="auto" w:fill="FFFFFF"/>
        <w:autoSpaceDE w:val="0"/>
        <w:autoSpaceDN w:val="0"/>
        <w:adjustRightInd w:val="0"/>
        <w:rPr>
          <w:rFonts w:cs="Arial"/>
          <w:sz w:val="22"/>
        </w:rPr>
      </w:pPr>
      <w:r w:rsidRPr="00397A4E">
        <w:rPr>
          <w:rFonts w:cs="Arial"/>
          <w:sz w:val="22"/>
        </w:rPr>
        <w:t>Increasing the number of children and young people diagnosed with asthma who have an asthma management plan in place</w:t>
      </w:r>
    </w:p>
    <w:p w:rsidR="00CF3CB3" w:rsidRPr="00397A4E" w:rsidRDefault="00A2484D" w:rsidP="00EC3231">
      <w:pPr>
        <w:pStyle w:val="ListParagraph"/>
        <w:numPr>
          <w:ilvl w:val="0"/>
          <w:numId w:val="10"/>
        </w:numPr>
        <w:shd w:val="clear" w:color="auto" w:fill="FFFFFF"/>
        <w:autoSpaceDE w:val="0"/>
        <w:autoSpaceDN w:val="0"/>
        <w:adjustRightInd w:val="0"/>
        <w:spacing w:after="0"/>
        <w:rPr>
          <w:rFonts w:cs="Arial"/>
          <w:sz w:val="22"/>
        </w:rPr>
      </w:pPr>
      <w:r w:rsidRPr="00397A4E">
        <w:rPr>
          <w:rFonts w:cs="Arial"/>
          <w:sz w:val="22"/>
        </w:rPr>
        <w:t>Ensuring that asthma reviews and management plans are developed jointly between clinicians and families</w:t>
      </w:r>
    </w:p>
    <w:p w:rsidR="00A32282" w:rsidRDefault="00A32282" w:rsidP="00077784">
      <w:pPr>
        <w:shd w:val="clear" w:color="auto" w:fill="FFFFFF"/>
        <w:autoSpaceDE w:val="0"/>
        <w:autoSpaceDN w:val="0"/>
        <w:adjustRightInd w:val="0"/>
        <w:spacing w:after="0"/>
        <w:rPr>
          <w:rFonts w:cs="Arial"/>
          <w:sz w:val="22"/>
        </w:rPr>
      </w:pPr>
    </w:p>
    <w:p w:rsidR="00A2484D" w:rsidRPr="00397A4E" w:rsidRDefault="002D1531"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t>Service specification</w:t>
      </w:r>
    </w:p>
    <w:p w:rsidR="00A2484D" w:rsidRPr="00397A4E" w:rsidRDefault="00A2484D" w:rsidP="00077784">
      <w:pPr>
        <w:spacing w:after="0"/>
        <w:contextualSpacing/>
        <w:rPr>
          <w:rFonts w:cs="Arial"/>
          <w:sz w:val="22"/>
        </w:rPr>
      </w:pPr>
      <w:r w:rsidRPr="00397A4E">
        <w:rPr>
          <w:rFonts w:cs="Arial"/>
          <w:sz w:val="22"/>
        </w:rPr>
        <w:t>The service will fund:</w:t>
      </w:r>
    </w:p>
    <w:p w:rsidR="002C4488" w:rsidRPr="00397A4E" w:rsidRDefault="002C4488" w:rsidP="00EC3231">
      <w:pPr>
        <w:pStyle w:val="ListParagraph"/>
        <w:numPr>
          <w:ilvl w:val="0"/>
          <w:numId w:val="6"/>
        </w:numPr>
        <w:spacing w:after="0"/>
        <w:rPr>
          <w:rFonts w:cs="Arial"/>
          <w:sz w:val="22"/>
        </w:rPr>
      </w:pPr>
      <w:r w:rsidRPr="00397A4E">
        <w:rPr>
          <w:rFonts w:cs="Arial"/>
          <w:sz w:val="22"/>
        </w:rPr>
        <w:t>Case find</w:t>
      </w:r>
      <w:r w:rsidR="003047CE" w:rsidRPr="00397A4E">
        <w:rPr>
          <w:rFonts w:cs="Arial"/>
          <w:sz w:val="22"/>
        </w:rPr>
        <w:t>ing</w:t>
      </w:r>
      <w:r w:rsidRPr="00397A4E">
        <w:rPr>
          <w:rFonts w:cs="Arial"/>
          <w:sz w:val="22"/>
        </w:rPr>
        <w:t xml:space="preserve"> as outlined </w:t>
      </w:r>
      <w:r w:rsidR="007E7077" w:rsidRPr="00397A4E">
        <w:rPr>
          <w:rFonts w:cs="Arial"/>
          <w:sz w:val="22"/>
        </w:rPr>
        <w:t>below</w:t>
      </w:r>
      <w:r w:rsidRPr="00397A4E">
        <w:rPr>
          <w:rFonts w:cs="Arial"/>
          <w:sz w:val="22"/>
        </w:rPr>
        <w:t xml:space="preserve"> </w:t>
      </w:r>
      <w:r w:rsidR="00917489" w:rsidRPr="00397A4E">
        <w:rPr>
          <w:rFonts w:cs="Arial"/>
          <w:sz w:val="22"/>
        </w:rPr>
        <w:t>(case finding to be completed annually)</w:t>
      </w:r>
    </w:p>
    <w:p w:rsidR="002C4488" w:rsidRPr="00397A4E" w:rsidRDefault="002C4488" w:rsidP="00EC3231">
      <w:pPr>
        <w:pStyle w:val="ListParagraph"/>
        <w:numPr>
          <w:ilvl w:val="0"/>
          <w:numId w:val="6"/>
        </w:numPr>
        <w:spacing w:after="0"/>
        <w:contextualSpacing w:val="0"/>
        <w:rPr>
          <w:rFonts w:cs="Arial"/>
          <w:sz w:val="22"/>
        </w:rPr>
      </w:pPr>
      <w:r w:rsidRPr="00397A4E">
        <w:rPr>
          <w:rFonts w:cs="Arial"/>
          <w:sz w:val="22"/>
        </w:rPr>
        <w:t xml:space="preserve">Extended asthma review and management planning appointments as outlined </w:t>
      </w:r>
      <w:r w:rsidR="00CB1CA3" w:rsidRPr="00397A4E">
        <w:rPr>
          <w:rFonts w:cs="Arial"/>
          <w:sz w:val="22"/>
        </w:rPr>
        <w:t>below</w:t>
      </w:r>
      <w:r w:rsidRPr="00397A4E">
        <w:rPr>
          <w:rFonts w:cs="Arial"/>
          <w:sz w:val="22"/>
        </w:rPr>
        <w:t xml:space="preserve">. </w:t>
      </w:r>
    </w:p>
    <w:p w:rsidR="00A2484D" w:rsidRPr="00397A4E" w:rsidRDefault="00A2484D" w:rsidP="00077784">
      <w:pPr>
        <w:pStyle w:val="PlainText"/>
        <w:tabs>
          <w:tab w:val="left" w:pos="1080"/>
        </w:tabs>
        <w:spacing w:line="276" w:lineRule="auto"/>
        <w:contextualSpacing/>
        <w:rPr>
          <w:rFonts w:ascii="Arial" w:hAnsi="Arial" w:cs="Arial"/>
          <w:b/>
          <w:sz w:val="22"/>
          <w:szCs w:val="22"/>
        </w:rPr>
      </w:pPr>
    </w:p>
    <w:p w:rsidR="008E0165" w:rsidRPr="00397A4E" w:rsidRDefault="008E0165"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lastRenderedPageBreak/>
        <w:t>The Provider will</w:t>
      </w:r>
    </w:p>
    <w:p w:rsidR="000F58CC" w:rsidRPr="00397A4E" w:rsidRDefault="000F58CC" w:rsidP="00EC3231">
      <w:pPr>
        <w:pStyle w:val="PlainText"/>
        <w:numPr>
          <w:ilvl w:val="0"/>
          <w:numId w:val="8"/>
        </w:numPr>
        <w:tabs>
          <w:tab w:val="left" w:pos="1080"/>
        </w:tabs>
        <w:spacing w:after="120" w:line="276" w:lineRule="auto"/>
        <w:rPr>
          <w:rFonts w:ascii="Arial" w:hAnsi="Arial" w:cs="Arial"/>
          <w:sz w:val="22"/>
          <w:szCs w:val="22"/>
        </w:rPr>
      </w:pPr>
      <w:r w:rsidRPr="00397A4E">
        <w:rPr>
          <w:rFonts w:ascii="Arial" w:hAnsi="Arial" w:cs="Arial"/>
          <w:sz w:val="22"/>
          <w:szCs w:val="22"/>
        </w:rPr>
        <w:t xml:space="preserve">Run and view searches created by Camden GP IT within EMIS Web. These include: </w:t>
      </w:r>
    </w:p>
    <w:p w:rsidR="000F58CC" w:rsidRPr="00397A4E" w:rsidRDefault="002C4488"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Asthma/COPD</w:t>
      </w:r>
      <w:r w:rsidR="000F58CC" w:rsidRPr="00397A4E">
        <w:rPr>
          <w:rFonts w:ascii="Arial" w:hAnsi="Arial" w:cs="Arial"/>
          <w:sz w:val="22"/>
          <w:szCs w:val="22"/>
        </w:rPr>
        <w:t xml:space="preserve"> </w:t>
      </w:r>
      <w:r w:rsidR="006B3A08" w:rsidRPr="00397A4E">
        <w:rPr>
          <w:rFonts w:ascii="Arial" w:hAnsi="Arial" w:cs="Arial"/>
          <w:sz w:val="22"/>
          <w:szCs w:val="22"/>
        </w:rPr>
        <w:t>A</w:t>
      </w:r>
      <w:r w:rsidR="000F58CC" w:rsidRPr="00397A4E">
        <w:rPr>
          <w:rFonts w:ascii="Arial" w:hAnsi="Arial" w:cs="Arial"/>
          <w:sz w:val="22"/>
          <w:szCs w:val="22"/>
        </w:rPr>
        <w:t>ssociated codes last 1</w:t>
      </w:r>
      <w:r w:rsidR="006D46BB" w:rsidRPr="00397A4E">
        <w:rPr>
          <w:rFonts w:ascii="Arial" w:hAnsi="Arial" w:cs="Arial"/>
          <w:sz w:val="22"/>
          <w:szCs w:val="22"/>
        </w:rPr>
        <w:t xml:space="preserve"> </w:t>
      </w:r>
      <w:r w:rsidR="000F58CC" w:rsidRPr="00397A4E">
        <w:rPr>
          <w:rFonts w:ascii="Arial" w:hAnsi="Arial" w:cs="Arial"/>
          <w:sz w:val="22"/>
          <w:szCs w:val="22"/>
        </w:rPr>
        <w:t>y</w:t>
      </w:r>
      <w:r w:rsidR="006D46BB" w:rsidRPr="00397A4E">
        <w:rPr>
          <w:rFonts w:ascii="Arial" w:hAnsi="Arial" w:cs="Arial"/>
          <w:sz w:val="22"/>
          <w:szCs w:val="22"/>
        </w:rPr>
        <w:t>ea</w:t>
      </w:r>
      <w:r w:rsidR="000F58CC" w:rsidRPr="00397A4E">
        <w:rPr>
          <w:rFonts w:ascii="Arial" w:hAnsi="Arial" w:cs="Arial"/>
          <w:sz w:val="22"/>
          <w:szCs w:val="22"/>
        </w:rPr>
        <w:t>r (not on COPD/asthma register)</w:t>
      </w:r>
    </w:p>
    <w:p w:rsidR="000F58CC" w:rsidRPr="00397A4E" w:rsidRDefault="002C4488"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Asthma/COPD</w:t>
      </w:r>
      <w:r w:rsidR="000F58CC" w:rsidRPr="00397A4E">
        <w:rPr>
          <w:rFonts w:ascii="Arial" w:hAnsi="Arial" w:cs="Arial"/>
          <w:sz w:val="22"/>
          <w:szCs w:val="22"/>
        </w:rPr>
        <w:t xml:space="preserve"> Beta2adreno &gt;2 issues 1 y</w:t>
      </w:r>
      <w:r w:rsidR="006D46BB" w:rsidRPr="00397A4E">
        <w:rPr>
          <w:rFonts w:ascii="Arial" w:hAnsi="Arial" w:cs="Arial"/>
          <w:sz w:val="22"/>
          <w:szCs w:val="22"/>
        </w:rPr>
        <w:t>ea</w:t>
      </w:r>
      <w:r w:rsidR="000F58CC" w:rsidRPr="00397A4E">
        <w:rPr>
          <w:rFonts w:ascii="Arial" w:hAnsi="Arial" w:cs="Arial"/>
          <w:sz w:val="22"/>
          <w:szCs w:val="22"/>
        </w:rPr>
        <w:t>r (not on COPD/asthma register)</w:t>
      </w:r>
    </w:p>
    <w:p w:rsidR="000F58CC" w:rsidRPr="00397A4E" w:rsidRDefault="002C4488"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Asthma/COPD</w:t>
      </w:r>
      <w:r w:rsidR="000F58CC" w:rsidRPr="00397A4E">
        <w:rPr>
          <w:rFonts w:ascii="Arial" w:hAnsi="Arial" w:cs="Arial"/>
          <w:sz w:val="22"/>
          <w:szCs w:val="22"/>
        </w:rPr>
        <w:t xml:space="preserve"> Corticosteroid 2+ issues 1 y</w:t>
      </w:r>
      <w:r w:rsidR="006D46BB" w:rsidRPr="00397A4E">
        <w:rPr>
          <w:rFonts w:ascii="Arial" w:hAnsi="Arial" w:cs="Arial"/>
          <w:sz w:val="22"/>
          <w:szCs w:val="22"/>
        </w:rPr>
        <w:t>ea</w:t>
      </w:r>
      <w:r w:rsidR="000F58CC" w:rsidRPr="00397A4E">
        <w:rPr>
          <w:rFonts w:ascii="Arial" w:hAnsi="Arial" w:cs="Arial"/>
          <w:sz w:val="22"/>
          <w:szCs w:val="22"/>
        </w:rPr>
        <w:t>r (not on COPD/asthma register)</w:t>
      </w:r>
    </w:p>
    <w:p w:rsidR="000F58CC" w:rsidRPr="00397A4E" w:rsidRDefault="002C4488"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Asthma/COPD</w:t>
      </w:r>
      <w:r w:rsidR="000F58CC" w:rsidRPr="00397A4E">
        <w:rPr>
          <w:rFonts w:ascii="Arial" w:hAnsi="Arial" w:cs="Arial"/>
          <w:sz w:val="22"/>
          <w:szCs w:val="22"/>
        </w:rPr>
        <w:t xml:space="preserve"> Inhalers 3+ times in 12 months not on COPD/asthma register</w:t>
      </w:r>
    </w:p>
    <w:p w:rsidR="000F58CC" w:rsidRPr="00397A4E" w:rsidRDefault="000F58CC"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 xml:space="preserve">On inhalers without asthma or COPD code </w:t>
      </w:r>
    </w:p>
    <w:p w:rsidR="000F58CC" w:rsidRPr="00397A4E" w:rsidRDefault="006B3A08" w:rsidP="00EC3231">
      <w:pPr>
        <w:pStyle w:val="PlainText"/>
        <w:numPr>
          <w:ilvl w:val="0"/>
          <w:numId w:val="9"/>
        </w:numPr>
        <w:tabs>
          <w:tab w:val="left" w:pos="1080"/>
        </w:tabs>
        <w:spacing w:line="276" w:lineRule="auto"/>
        <w:rPr>
          <w:rFonts w:ascii="Arial" w:hAnsi="Arial" w:cs="Arial"/>
          <w:sz w:val="22"/>
          <w:szCs w:val="22"/>
        </w:rPr>
      </w:pPr>
      <w:r w:rsidRPr="00397A4E">
        <w:rPr>
          <w:rFonts w:ascii="Arial" w:hAnsi="Arial" w:cs="Arial"/>
          <w:sz w:val="22"/>
          <w:szCs w:val="22"/>
        </w:rPr>
        <w:t>Smokers/e</w:t>
      </w:r>
      <w:r w:rsidR="000F58CC" w:rsidRPr="00397A4E">
        <w:rPr>
          <w:rFonts w:ascii="Arial" w:hAnsi="Arial" w:cs="Arial"/>
          <w:sz w:val="22"/>
          <w:szCs w:val="22"/>
        </w:rPr>
        <w:t>x-smokers with obstructive spirometry without COPD or asthma code</w:t>
      </w:r>
    </w:p>
    <w:p w:rsidR="000F58CC" w:rsidRPr="00397A4E" w:rsidRDefault="000F58CC" w:rsidP="00EC3231">
      <w:pPr>
        <w:pStyle w:val="PlainText"/>
        <w:numPr>
          <w:ilvl w:val="0"/>
          <w:numId w:val="9"/>
        </w:numPr>
        <w:tabs>
          <w:tab w:val="left" w:pos="1080"/>
        </w:tabs>
        <w:spacing w:after="240" w:line="276" w:lineRule="auto"/>
        <w:rPr>
          <w:rFonts w:ascii="Arial" w:hAnsi="Arial" w:cs="Arial"/>
          <w:sz w:val="22"/>
          <w:szCs w:val="22"/>
        </w:rPr>
      </w:pPr>
      <w:r w:rsidRPr="00397A4E">
        <w:rPr>
          <w:rFonts w:ascii="Arial" w:hAnsi="Arial" w:cs="Arial"/>
          <w:sz w:val="22"/>
          <w:szCs w:val="22"/>
        </w:rPr>
        <w:t>Not on asthma or COPD</w:t>
      </w:r>
      <w:r w:rsidR="006B3A08" w:rsidRPr="00397A4E">
        <w:rPr>
          <w:rFonts w:ascii="Arial" w:hAnsi="Arial" w:cs="Arial"/>
          <w:sz w:val="22"/>
          <w:szCs w:val="22"/>
        </w:rPr>
        <w:t xml:space="preserve"> register</w:t>
      </w:r>
      <w:r w:rsidRPr="00397A4E">
        <w:rPr>
          <w:rFonts w:ascii="Arial" w:hAnsi="Arial" w:cs="Arial"/>
          <w:sz w:val="22"/>
          <w:szCs w:val="22"/>
        </w:rPr>
        <w:t xml:space="preserve"> but taking Prednisolone</w:t>
      </w:r>
    </w:p>
    <w:p w:rsidR="000F58CC" w:rsidRPr="00397A4E" w:rsidRDefault="00184C55" w:rsidP="00EC3231">
      <w:pPr>
        <w:pStyle w:val="PlainText"/>
        <w:numPr>
          <w:ilvl w:val="0"/>
          <w:numId w:val="8"/>
        </w:numPr>
        <w:tabs>
          <w:tab w:val="left" w:pos="1080"/>
        </w:tabs>
        <w:spacing w:after="120" w:line="276" w:lineRule="auto"/>
        <w:rPr>
          <w:rFonts w:ascii="Arial" w:hAnsi="Arial" w:cs="Arial"/>
          <w:sz w:val="22"/>
          <w:szCs w:val="22"/>
        </w:rPr>
      </w:pPr>
      <w:r w:rsidRPr="00397A4E">
        <w:rPr>
          <w:rFonts w:ascii="Arial" w:hAnsi="Arial" w:cs="Arial"/>
          <w:sz w:val="22"/>
          <w:szCs w:val="22"/>
        </w:rPr>
        <w:t>Review notes of all C</w:t>
      </w:r>
      <w:r w:rsidR="006B3A08" w:rsidRPr="00397A4E">
        <w:rPr>
          <w:rFonts w:ascii="Arial" w:hAnsi="Arial" w:cs="Arial"/>
          <w:sz w:val="22"/>
          <w:szCs w:val="22"/>
        </w:rPr>
        <w:t>&amp;</w:t>
      </w:r>
      <w:r w:rsidRPr="00397A4E">
        <w:rPr>
          <w:rFonts w:ascii="Arial" w:hAnsi="Arial" w:cs="Arial"/>
          <w:sz w:val="22"/>
          <w:szCs w:val="22"/>
        </w:rPr>
        <w:t xml:space="preserve">YP that meet one or more of the </w:t>
      </w:r>
      <w:r w:rsidR="006D46BB" w:rsidRPr="00397A4E">
        <w:rPr>
          <w:rFonts w:ascii="Arial" w:hAnsi="Arial" w:cs="Arial"/>
          <w:sz w:val="22"/>
          <w:szCs w:val="22"/>
        </w:rPr>
        <w:t xml:space="preserve">above </w:t>
      </w:r>
      <w:r w:rsidR="00A62935" w:rsidRPr="00397A4E">
        <w:rPr>
          <w:rFonts w:ascii="Arial" w:hAnsi="Arial" w:cs="Arial"/>
          <w:sz w:val="22"/>
          <w:szCs w:val="22"/>
        </w:rPr>
        <w:t>search criteria and identify</w:t>
      </w:r>
      <w:r w:rsidRPr="00397A4E">
        <w:rPr>
          <w:rFonts w:ascii="Arial" w:hAnsi="Arial" w:cs="Arial"/>
          <w:sz w:val="22"/>
          <w:szCs w:val="22"/>
        </w:rPr>
        <w:t xml:space="preserve"> patient</w:t>
      </w:r>
      <w:r w:rsidR="00A62935" w:rsidRPr="00397A4E">
        <w:rPr>
          <w:rFonts w:ascii="Arial" w:hAnsi="Arial" w:cs="Arial"/>
          <w:sz w:val="22"/>
          <w:szCs w:val="22"/>
        </w:rPr>
        <w:t>s</w:t>
      </w:r>
      <w:r w:rsidRPr="00397A4E">
        <w:rPr>
          <w:rFonts w:ascii="Arial" w:hAnsi="Arial" w:cs="Arial"/>
          <w:sz w:val="22"/>
          <w:szCs w:val="22"/>
        </w:rPr>
        <w:t xml:space="preserve"> where an asthma diagnosis is a possibility</w:t>
      </w:r>
      <w:r w:rsidR="002C4488" w:rsidRPr="00397A4E">
        <w:rPr>
          <w:rFonts w:ascii="Arial" w:hAnsi="Arial" w:cs="Arial"/>
          <w:sz w:val="22"/>
          <w:szCs w:val="22"/>
        </w:rPr>
        <w:t>.</w:t>
      </w:r>
    </w:p>
    <w:p w:rsidR="000F58CC" w:rsidRPr="00397A4E" w:rsidRDefault="00184C55" w:rsidP="00EC3231">
      <w:pPr>
        <w:pStyle w:val="PlainText"/>
        <w:numPr>
          <w:ilvl w:val="0"/>
          <w:numId w:val="8"/>
        </w:numPr>
        <w:tabs>
          <w:tab w:val="left" w:pos="1080"/>
        </w:tabs>
        <w:spacing w:after="120" w:line="276" w:lineRule="auto"/>
        <w:rPr>
          <w:rFonts w:ascii="Arial" w:hAnsi="Arial" w:cs="Arial"/>
          <w:sz w:val="22"/>
          <w:szCs w:val="22"/>
        </w:rPr>
      </w:pPr>
      <w:r w:rsidRPr="00397A4E">
        <w:rPr>
          <w:rFonts w:ascii="Arial" w:hAnsi="Arial" w:cs="Arial"/>
          <w:sz w:val="22"/>
          <w:szCs w:val="22"/>
        </w:rPr>
        <w:t>Call in all C</w:t>
      </w:r>
      <w:r w:rsidR="006B3A08" w:rsidRPr="00397A4E">
        <w:rPr>
          <w:rFonts w:ascii="Arial" w:hAnsi="Arial" w:cs="Arial"/>
          <w:sz w:val="22"/>
          <w:szCs w:val="22"/>
        </w:rPr>
        <w:t>&amp;</w:t>
      </w:r>
      <w:r w:rsidRPr="00397A4E">
        <w:rPr>
          <w:rFonts w:ascii="Arial" w:hAnsi="Arial" w:cs="Arial"/>
          <w:sz w:val="22"/>
          <w:szCs w:val="22"/>
        </w:rPr>
        <w:t xml:space="preserve">YP </w:t>
      </w:r>
      <w:r w:rsidR="00F94B1F" w:rsidRPr="00397A4E">
        <w:rPr>
          <w:rFonts w:ascii="Arial" w:hAnsi="Arial" w:cs="Arial"/>
          <w:sz w:val="22"/>
          <w:szCs w:val="22"/>
        </w:rPr>
        <w:t xml:space="preserve">identified </w:t>
      </w:r>
      <w:r w:rsidRPr="00397A4E">
        <w:rPr>
          <w:rFonts w:ascii="Arial" w:hAnsi="Arial" w:cs="Arial"/>
          <w:sz w:val="22"/>
          <w:szCs w:val="22"/>
        </w:rPr>
        <w:t>to either make or refute a diagnosis of asthma</w:t>
      </w:r>
      <w:r w:rsidR="002C4488" w:rsidRPr="00397A4E">
        <w:rPr>
          <w:rFonts w:ascii="Arial" w:hAnsi="Arial" w:cs="Arial"/>
          <w:sz w:val="22"/>
          <w:szCs w:val="22"/>
        </w:rPr>
        <w:t>.</w:t>
      </w:r>
    </w:p>
    <w:p w:rsidR="002C4488" w:rsidRPr="00397A4E" w:rsidRDefault="00184C55" w:rsidP="00EC3231">
      <w:pPr>
        <w:pStyle w:val="PlainText"/>
        <w:numPr>
          <w:ilvl w:val="0"/>
          <w:numId w:val="8"/>
        </w:numPr>
        <w:tabs>
          <w:tab w:val="left" w:pos="1080"/>
        </w:tabs>
        <w:spacing w:after="120" w:line="276" w:lineRule="auto"/>
        <w:rPr>
          <w:rFonts w:ascii="Arial" w:hAnsi="Arial" w:cs="Arial"/>
          <w:sz w:val="22"/>
          <w:szCs w:val="22"/>
        </w:rPr>
      </w:pPr>
      <w:r w:rsidRPr="00397A4E">
        <w:rPr>
          <w:rFonts w:ascii="Arial" w:hAnsi="Arial" w:cs="Arial"/>
          <w:sz w:val="22"/>
          <w:szCs w:val="22"/>
        </w:rPr>
        <w:t xml:space="preserve">Following the Case Finding and Notes Review </w:t>
      </w:r>
      <w:r w:rsidR="002C4488" w:rsidRPr="00397A4E">
        <w:rPr>
          <w:rFonts w:ascii="Arial" w:hAnsi="Arial" w:cs="Arial"/>
          <w:sz w:val="22"/>
          <w:szCs w:val="22"/>
        </w:rPr>
        <w:t xml:space="preserve">process, complete the reporting </w:t>
      </w:r>
      <w:r w:rsidRPr="00397A4E">
        <w:rPr>
          <w:rFonts w:ascii="Arial" w:hAnsi="Arial" w:cs="Arial"/>
          <w:sz w:val="22"/>
          <w:szCs w:val="22"/>
        </w:rPr>
        <w:t>template</w:t>
      </w:r>
      <w:r w:rsidR="00BF5C91" w:rsidRPr="00397A4E">
        <w:rPr>
          <w:rFonts w:ascii="Arial" w:hAnsi="Arial" w:cs="Arial"/>
          <w:sz w:val="22"/>
          <w:szCs w:val="22"/>
        </w:rPr>
        <w:t xml:space="preserve"> (</w:t>
      </w:r>
      <w:r w:rsidR="00B1511B" w:rsidRPr="00397A4E">
        <w:rPr>
          <w:rFonts w:ascii="Arial" w:hAnsi="Arial" w:cs="Arial"/>
          <w:sz w:val="22"/>
          <w:szCs w:val="22"/>
        </w:rPr>
        <w:t>Asthma – CYP Case Finding template</w:t>
      </w:r>
      <w:r w:rsidR="007E7077" w:rsidRPr="00397A4E">
        <w:rPr>
          <w:rFonts w:ascii="Arial" w:hAnsi="Arial" w:cs="Arial"/>
          <w:sz w:val="22"/>
          <w:szCs w:val="22"/>
        </w:rPr>
        <w:t>)</w:t>
      </w:r>
      <w:r w:rsidR="00B1511B" w:rsidRPr="00397A4E">
        <w:rPr>
          <w:rFonts w:ascii="Arial" w:hAnsi="Arial" w:cs="Arial"/>
          <w:sz w:val="22"/>
          <w:szCs w:val="22"/>
        </w:rPr>
        <w:t xml:space="preserve"> available on the Universal Offer page of the GP website. </w:t>
      </w:r>
      <w:r w:rsidR="001A6A52" w:rsidRPr="00397A4E">
        <w:rPr>
          <w:rFonts w:ascii="Arial" w:hAnsi="Arial" w:cs="Arial"/>
          <w:sz w:val="22"/>
          <w:szCs w:val="22"/>
        </w:rPr>
        <w:t xml:space="preserve">Templates to be submitted to </w:t>
      </w:r>
      <w:r w:rsidRPr="00397A4E">
        <w:rPr>
          <w:rFonts w:ascii="Arial" w:hAnsi="Arial" w:cs="Arial"/>
          <w:sz w:val="22"/>
          <w:szCs w:val="22"/>
        </w:rPr>
        <w:t xml:space="preserve">Camden CCG </w:t>
      </w:r>
      <w:hyperlink r:id="rId19" w:history="1">
        <w:r w:rsidRPr="00397A4E">
          <w:rPr>
            <w:rStyle w:val="Hyperlink"/>
            <w:rFonts w:ascii="Arial" w:hAnsi="Arial" w:cs="Arial"/>
            <w:sz w:val="22"/>
            <w:szCs w:val="22"/>
          </w:rPr>
          <w:t>camdenlcs@nhs.net</w:t>
        </w:r>
      </w:hyperlink>
    </w:p>
    <w:p w:rsidR="002C4488" w:rsidRPr="00397A4E" w:rsidRDefault="003047CE" w:rsidP="00EC3231">
      <w:pPr>
        <w:pStyle w:val="PlainText"/>
        <w:numPr>
          <w:ilvl w:val="0"/>
          <w:numId w:val="8"/>
        </w:numPr>
        <w:tabs>
          <w:tab w:val="left" w:pos="1080"/>
        </w:tabs>
        <w:spacing w:after="120" w:line="276" w:lineRule="auto"/>
        <w:rPr>
          <w:rFonts w:ascii="Arial" w:hAnsi="Arial" w:cs="Arial"/>
          <w:sz w:val="22"/>
          <w:szCs w:val="22"/>
        </w:rPr>
      </w:pPr>
      <w:r w:rsidRPr="00397A4E">
        <w:rPr>
          <w:rFonts w:ascii="Arial" w:hAnsi="Arial" w:cs="Arial"/>
          <w:sz w:val="22"/>
          <w:szCs w:val="22"/>
        </w:rPr>
        <w:t>Schedule under 19 year</w:t>
      </w:r>
      <w:r w:rsidR="004105F9">
        <w:rPr>
          <w:rFonts w:ascii="Arial" w:hAnsi="Arial" w:cs="Arial"/>
          <w:sz w:val="22"/>
          <w:szCs w:val="22"/>
        </w:rPr>
        <w:t>s</w:t>
      </w:r>
      <w:r w:rsidRPr="00397A4E">
        <w:rPr>
          <w:rFonts w:ascii="Arial" w:hAnsi="Arial" w:cs="Arial"/>
          <w:sz w:val="22"/>
          <w:szCs w:val="22"/>
        </w:rPr>
        <w:t xml:space="preserve"> old patients</w:t>
      </w:r>
      <w:r w:rsidR="00CF3CB3" w:rsidRPr="00397A4E">
        <w:rPr>
          <w:rFonts w:ascii="Arial" w:hAnsi="Arial" w:cs="Arial"/>
          <w:sz w:val="22"/>
          <w:szCs w:val="22"/>
        </w:rPr>
        <w:t xml:space="preserve"> newly diagnosed with asthma for an extended </w:t>
      </w:r>
      <w:r w:rsidR="00EE3335" w:rsidRPr="00397A4E">
        <w:rPr>
          <w:rFonts w:ascii="Arial" w:hAnsi="Arial" w:cs="Arial"/>
          <w:sz w:val="22"/>
          <w:szCs w:val="22"/>
        </w:rPr>
        <w:t>20-</w:t>
      </w:r>
      <w:r w:rsidR="00B12EAF" w:rsidRPr="00397A4E">
        <w:rPr>
          <w:rFonts w:ascii="Arial" w:hAnsi="Arial" w:cs="Arial"/>
          <w:sz w:val="22"/>
          <w:szCs w:val="22"/>
        </w:rPr>
        <w:t xml:space="preserve">minute </w:t>
      </w:r>
      <w:r w:rsidR="00CF3CB3" w:rsidRPr="00397A4E">
        <w:rPr>
          <w:rFonts w:ascii="Arial" w:hAnsi="Arial" w:cs="Arial"/>
          <w:sz w:val="22"/>
          <w:szCs w:val="22"/>
        </w:rPr>
        <w:t xml:space="preserve">appointment and schedule an asthma review appointment for all children and young people on the practice asthma register. </w:t>
      </w:r>
      <w:r w:rsidR="002C4488" w:rsidRPr="00397A4E">
        <w:rPr>
          <w:rFonts w:ascii="Arial" w:hAnsi="Arial" w:cs="Arial"/>
          <w:sz w:val="22"/>
          <w:szCs w:val="22"/>
        </w:rPr>
        <w:t xml:space="preserve">In the </w:t>
      </w:r>
      <w:r w:rsidR="00D248F3" w:rsidRPr="00397A4E">
        <w:rPr>
          <w:rFonts w:ascii="Arial" w:hAnsi="Arial" w:cs="Arial"/>
          <w:sz w:val="22"/>
          <w:szCs w:val="22"/>
        </w:rPr>
        <w:t>appointment</w:t>
      </w:r>
      <w:r w:rsidR="002C4488" w:rsidRPr="00397A4E">
        <w:rPr>
          <w:rFonts w:ascii="Arial" w:hAnsi="Arial" w:cs="Arial"/>
          <w:sz w:val="22"/>
          <w:szCs w:val="22"/>
        </w:rPr>
        <w:t>:</w:t>
      </w:r>
    </w:p>
    <w:p w:rsidR="00F6058B" w:rsidRPr="00397A4E" w:rsidRDefault="002C4488" w:rsidP="00251C52">
      <w:pPr>
        <w:pStyle w:val="ListParagraph"/>
        <w:numPr>
          <w:ilvl w:val="0"/>
          <w:numId w:val="4"/>
        </w:numPr>
        <w:autoSpaceDE w:val="0"/>
        <w:autoSpaceDN w:val="0"/>
        <w:adjustRightInd w:val="0"/>
        <w:spacing w:after="0"/>
        <w:rPr>
          <w:rFonts w:cs="Arial"/>
          <w:sz w:val="22"/>
        </w:rPr>
      </w:pPr>
      <w:r w:rsidRPr="00397A4E">
        <w:rPr>
          <w:rFonts w:cs="Arial"/>
          <w:sz w:val="22"/>
        </w:rPr>
        <w:t xml:space="preserve">Undertake a structured clinical review using the </w:t>
      </w:r>
      <w:r w:rsidR="008E778F">
        <w:rPr>
          <w:rFonts w:cs="Arial"/>
          <w:sz w:val="22"/>
        </w:rPr>
        <w:t xml:space="preserve">designated </w:t>
      </w:r>
      <w:r w:rsidR="00F6058B" w:rsidRPr="00397A4E">
        <w:rPr>
          <w:rFonts w:cs="Arial"/>
          <w:sz w:val="22"/>
        </w:rPr>
        <w:t xml:space="preserve">asthma EMIS template. The 9 parameters within the review template are to be completed. </w:t>
      </w:r>
    </w:p>
    <w:p w:rsidR="00F6058B" w:rsidRPr="00397A4E" w:rsidRDefault="00F6058B" w:rsidP="004105F9">
      <w:pPr>
        <w:pStyle w:val="ListParagraph"/>
        <w:spacing w:after="0"/>
        <w:ind w:left="1440"/>
        <w:rPr>
          <w:rFonts w:cs="Arial"/>
          <w:sz w:val="22"/>
        </w:rPr>
      </w:pPr>
      <w:r w:rsidRPr="00397A4E">
        <w:rPr>
          <w:rFonts w:cs="Arial"/>
          <w:sz w:val="22"/>
        </w:rPr>
        <w:t>1)      BMI (in last 3 months)</w:t>
      </w:r>
    </w:p>
    <w:p w:rsidR="00F6058B" w:rsidRPr="00397A4E" w:rsidRDefault="00F6058B" w:rsidP="004105F9">
      <w:pPr>
        <w:pStyle w:val="ListParagraph"/>
        <w:spacing w:after="0"/>
        <w:ind w:left="1440"/>
        <w:rPr>
          <w:rFonts w:cs="Arial"/>
          <w:sz w:val="22"/>
        </w:rPr>
      </w:pPr>
      <w:r w:rsidRPr="00397A4E">
        <w:rPr>
          <w:rFonts w:cs="Arial"/>
          <w:sz w:val="22"/>
        </w:rPr>
        <w:t>2)      Exposure to passive smoking</w:t>
      </w:r>
    </w:p>
    <w:p w:rsidR="00F6058B" w:rsidRPr="00397A4E" w:rsidRDefault="00F6058B" w:rsidP="004105F9">
      <w:pPr>
        <w:pStyle w:val="ListParagraph"/>
        <w:spacing w:after="0"/>
        <w:ind w:left="1440"/>
        <w:rPr>
          <w:rFonts w:cs="Arial"/>
          <w:sz w:val="22"/>
        </w:rPr>
      </w:pPr>
      <w:r w:rsidRPr="00397A4E">
        <w:rPr>
          <w:rFonts w:cs="Arial"/>
          <w:sz w:val="22"/>
        </w:rPr>
        <w:t>3)      RCP/ACT questions</w:t>
      </w:r>
    </w:p>
    <w:p w:rsidR="00F6058B" w:rsidRPr="00397A4E" w:rsidRDefault="00F6058B" w:rsidP="004105F9">
      <w:pPr>
        <w:pStyle w:val="ListParagraph"/>
        <w:spacing w:after="0"/>
        <w:ind w:left="1440"/>
        <w:rPr>
          <w:rFonts w:cs="Arial"/>
          <w:sz w:val="22"/>
        </w:rPr>
      </w:pPr>
      <w:r w:rsidRPr="00397A4E">
        <w:rPr>
          <w:rFonts w:cs="Arial"/>
          <w:sz w:val="22"/>
        </w:rPr>
        <w:t>4)      Demonstrated/assessed inhaler technique (box on patient record/READ code 6636)</w:t>
      </w:r>
    </w:p>
    <w:p w:rsidR="00F6058B" w:rsidRPr="00397A4E" w:rsidRDefault="00F6058B" w:rsidP="004105F9">
      <w:pPr>
        <w:pStyle w:val="ListParagraph"/>
        <w:spacing w:after="0"/>
        <w:ind w:left="1440"/>
        <w:rPr>
          <w:rFonts w:cs="Arial"/>
          <w:sz w:val="22"/>
        </w:rPr>
      </w:pPr>
      <w:r w:rsidRPr="00397A4E">
        <w:rPr>
          <w:rFonts w:cs="Arial"/>
          <w:sz w:val="22"/>
        </w:rPr>
        <w:t>5)      Following BTS/SIGN guideline</w:t>
      </w:r>
    </w:p>
    <w:p w:rsidR="00F6058B" w:rsidRPr="00397A4E" w:rsidRDefault="00F6058B" w:rsidP="004105F9">
      <w:pPr>
        <w:pStyle w:val="ListParagraph"/>
        <w:spacing w:after="0"/>
        <w:ind w:left="1440"/>
        <w:rPr>
          <w:rFonts w:cs="Arial"/>
          <w:sz w:val="22"/>
        </w:rPr>
      </w:pPr>
      <w:r w:rsidRPr="00397A4E">
        <w:rPr>
          <w:rFonts w:cs="Arial"/>
          <w:sz w:val="22"/>
        </w:rPr>
        <w:t>6)      Asthma Medication review</w:t>
      </w:r>
    </w:p>
    <w:p w:rsidR="00F6058B" w:rsidRPr="00397A4E" w:rsidRDefault="00F6058B" w:rsidP="004105F9">
      <w:pPr>
        <w:pStyle w:val="ListParagraph"/>
        <w:spacing w:after="0"/>
        <w:ind w:left="1440"/>
        <w:rPr>
          <w:rFonts w:cs="Arial"/>
          <w:sz w:val="22"/>
        </w:rPr>
      </w:pPr>
      <w:r w:rsidRPr="00397A4E">
        <w:rPr>
          <w:rFonts w:cs="Arial"/>
          <w:sz w:val="22"/>
        </w:rPr>
        <w:t>7)      Asthma Review (QOF)</w:t>
      </w:r>
    </w:p>
    <w:p w:rsidR="00F6058B" w:rsidRPr="00397A4E" w:rsidRDefault="00F6058B" w:rsidP="004105F9">
      <w:pPr>
        <w:pStyle w:val="ListParagraph"/>
        <w:spacing w:after="0"/>
        <w:ind w:left="1440"/>
        <w:rPr>
          <w:rFonts w:cs="Arial"/>
          <w:sz w:val="22"/>
        </w:rPr>
      </w:pPr>
      <w:r w:rsidRPr="00397A4E">
        <w:rPr>
          <w:rFonts w:cs="Arial"/>
          <w:sz w:val="22"/>
        </w:rPr>
        <w:t>8)      Email sent to school nurse</w:t>
      </w:r>
    </w:p>
    <w:p w:rsidR="00F6058B" w:rsidRPr="00397A4E" w:rsidRDefault="00F6058B" w:rsidP="004105F9">
      <w:pPr>
        <w:pStyle w:val="ListParagraph"/>
        <w:spacing w:after="0"/>
        <w:ind w:left="1440"/>
        <w:rPr>
          <w:rFonts w:cs="Arial"/>
          <w:sz w:val="22"/>
        </w:rPr>
      </w:pPr>
      <w:r w:rsidRPr="00397A4E">
        <w:rPr>
          <w:rFonts w:cs="Arial"/>
          <w:sz w:val="22"/>
        </w:rPr>
        <w:t>9)      Written Management Plan</w:t>
      </w:r>
    </w:p>
    <w:p w:rsidR="00F6058B" w:rsidRPr="00397A4E" w:rsidRDefault="00F6058B" w:rsidP="00077784">
      <w:pPr>
        <w:pStyle w:val="ListParagraph"/>
        <w:spacing w:after="0"/>
        <w:ind w:left="1080"/>
        <w:rPr>
          <w:rFonts w:cs="Arial"/>
          <w:b/>
          <w:sz w:val="22"/>
        </w:rPr>
      </w:pPr>
    </w:p>
    <w:p w:rsidR="00B12EAF" w:rsidRPr="00397A4E" w:rsidRDefault="00B12EAF" w:rsidP="00251C52">
      <w:pPr>
        <w:pStyle w:val="ListParagraph"/>
        <w:numPr>
          <w:ilvl w:val="0"/>
          <w:numId w:val="4"/>
        </w:numPr>
        <w:autoSpaceDE w:val="0"/>
        <w:autoSpaceDN w:val="0"/>
        <w:adjustRightInd w:val="0"/>
        <w:spacing w:after="0"/>
        <w:rPr>
          <w:rFonts w:cs="Arial"/>
          <w:sz w:val="22"/>
        </w:rPr>
      </w:pPr>
      <w:r w:rsidRPr="00397A4E">
        <w:rPr>
          <w:rFonts w:cs="Arial"/>
          <w:sz w:val="22"/>
        </w:rPr>
        <w:t>C</w:t>
      </w:r>
      <w:r w:rsidR="002C4488" w:rsidRPr="00397A4E">
        <w:rPr>
          <w:rFonts w:cs="Arial"/>
          <w:sz w:val="22"/>
        </w:rPr>
        <w:t xml:space="preserve">omplete </w:t>
      </w:r>
      <w:r w:rsidRPr="00397A4E">
        <w:rPr>
          <w:rFonts w:cs="Arial"/>
          <w:sz w:val="22"/>
        </w:rPr>
        <w:t>the action plan and provide the patient with a paper copy of their care plan at the end of their consultation as well as share this with School Nursing Team</w:t>
      </w:r>
      <w:r w:rsidR="00EE3335" w:rsidRPr="00397A4E">
        <w:rPr>
          <w:rFonts w:cs="Arial"/>
          <w:sz w:val="22"/>
        </w:rPr>
        <w:t xml:space="preserve"> (</w:t>
      </w:r>
      <w:r w:rsidR="007634F5" w:rsidRPr="00397A4E">
        <w:rPr>
          <w:rFonts w:cs="Arial"/>
          <w:sz w:val="22"/>
        </w:rPr>
        <w:t xml:space="preserve">for Camden schools the contact is </w:t>
      </w:r>
      <w:hyperlink r:id="rId20" w:history="1">
        <w:r w:rsidR="00EE3335" w:rsidRPr="00397A4E">
          <w:rPr>
            <w:rStyle w:val="Hyperlink"/>
            <w:rFonts w:cs="Arial"/>
            <w:sz w:val="22"/>
          </w:rPr>
          <w:t>camdenschoolnurses@nhs.net</w:t>
        </w:r>
      </w:hyperlink>
      <w:r w:rsidR="00EE3335" w:rsidRPr="00397A4E">
        <w:rPr>
          <w:rFonts w:cs="Arial"/>
          <w:sz w:val="22"/>
        </w:rPr>
        <w:t>).</w:t>
      </w:r>
      <w:r w:rsidRPr="00397A4E">
        <w:rPr>
          <w:rFonts w:cs="Arial"/>
          <w:sz w:val="22"/>
        </w:rPr>
        <w:t xml:space="preserve"> </w:t>
      </w:r>
    </w:p>
    <w:p w:rsidR="002C4488" w:rsidRPr="00397A4E" w:rsidRDefault="002C4488" w:rsidP="00251C52">
      <w:pPr>
        <w:pStyle w:val="ListParagraph"/>
        <w:numPr>
          <w:ilvl w:val="0"/>
          <w:numId w:val="4"/>
        </w:numPr>
        <w:autoSpaceDE w:val="0"/>
        <w:autoSpaceDN w:val="0"/>
        <w:adjustRightInd w:val="0"/>
        <w:spacing w:after="0"/>
        <w:rPr>
          <w:rFonts w:cs="Arial"/>
          <w:sz w:val="22"/>
        </w:rPr>
      </w:pPr>
      <w:r w:rsidRPr="00397A4E">
        <w:rPr>
          <w:rFonts w:cs="Arial"/>
          <w:sz w:val="22"/>
        </w:rPr>
        <w:t>Schedule a review appointment in line with normal practice policy</w:t>
      </w:r>
      <w:r w:rsidR="00B12EAF" w:rsidRPr="00397A4E">
        <w:rPr>
          <w:rFonts w:cs="Arial"/>
          <w:sz w:val="22"/>
        </w:rPr>
        <w:t>.</w:t>
      </w:r>
    </w:p>
    <w:p w:rsidR="00513B10" w:rsidRPr="00397A4E" w:rsidRDefault="00513B10" w:rsidP="00251C52">
      <w:pPr>
        <w:pStyle w:val="ListParagraph"/>
        <w:numPr>
          <w:ilvl w:val="0"/>
          <w:numId w:val="4"/>
        </w:numPr>
        <w:autoSpaceDE w:val="0"/>
        <w:autoSpaceDN w:val="0"/>
        <w:adjustRightInd w:val="0"/>
        <w:spacing w:after="0"/>
        <w:ind w:left="1077" w:hanging="357"/>
        <w:contextualSpacing w:val="0"/>
        <w:rPr>
          <w:rFonts w:cs="Arial"/>
          <w:sz w:val="22"/>
        </w:rPr>
      </w:pPr>
      <w:r w:rsidRPr="00397A4E">
        <w:rPr>
          <w:rFonts w:cs="Arial"/>
          <w:sz w:val="22"/>
        </w:rPr>
        <w:t>Assess inhaler technique</w:t>
      </w:r>
      <w:r w:rsidR="00A74DD7" w:rsidRPr="00397A4E">
        <w:rPr>
          <w:rFonts w:cs="Arial"/>
          <w:sz w:val="22"/>
        </w:rPr>
        <w:t xml:space="preserve"> (tick box on patient record, READ code 6636)</w:t>
      </w:r>
    </w:p>
    <w:p w:rsidR="00E00CAC" w:rsidRPr="00397A4E" w:rsidRDefault="00E00CAC" w:rsidP="00077784">
      <w:pPr>
        <w:autoSpaceDE w:val="0"/>
        <w:autoSpaceDN w:val="0"/>
        <w:adjustRightInd w:val="0"/>
        <w:spacing w:after="0"/>
        <w:rPr>
          <w:rFonts w:cs="Arial"/>
          <w:sz w:val="22"/>
        </w:rPr>
      </w:pPr>
    </w:p>
    <w:p w:rsidR="003C3214" w:rsidRPr="00397A4E" w:rsidRDefault="005D3B40" w:rsidP="00077784">
      <w:pPr>
        <w:pStyle w:val="LCSHeading2"/>
        <w:numPr>
          <w:ilvl w:val="0"/>
          <w:numId w:val="0"/>
        </w:numPr>
        <w:spacing w:after="120"/>
        <w:rPr>
          <w:color w:val="5B9BD5" w:themeColor="accent1"/>
        </w:rPr>
      </w:pPr>
      <w:r w:rsidRPr="00397A4E">
        <w:rPr>
          <w:color w:val="5B9BD5" w:themeColor="accent1"/>
        </w:rPr>
        <w:t xml:space="preserve">Quality and </w:t>
      </w:r>
      <w:r w:rsidR="003C3214" w:rsidRPr="00397A4E">
        <w:rPr>
          <w:color w:val="5B9BD5" w:themeColor="accent1"/>
        </w:rPr>
        <w:t>Performance Monitoring</w:t>
      </w:r>
    </w:p>
    <w:p w:rsidR="00F97287" w:rsidRDefault="00F97287" w:rsidP="00077784">
      <w:pPr>
        <w:spacing w:after="120"/>
        <w:rPr>
          <w:rFonts w:cs="Arial"/>
          <w:sz w:val="22"/>
        </w:rPr>
      </w:pPr>
      <w:r w:rsidRPr="00397A4E">
        <w:rPr>
          <w:rFonts w:cs="Arial"/>
          <w:sz w:val="22"/>
        </w:rPr>
        <w:lastRenderedPageBreak/>
        <w:t>For details of all monitoring please see document ‘Universal Offer Monitoring &amp; Payment Schedule’</w:t>
      </w:r>
    </w:p>
    <w:p w:rsidR="006F1654" w:rsidRPr="00EF3BC6" w:rsidRDefault="006F1654" w:rsidP="00077784">
      <w:pPr>
        <w:pStyle w:val="LCSHeading2"/>
        <w:numPr>
          <w:ilvl w:val="0"/>
          <w:numId w:val="0"/>
        </w:numPr>
        <w:spacing w:after="120"/>
        <w:rPr>
          <w:color w:val="5B9BD5" w:themeColor="accent1"/>
        </w:rPr>
      </w:pPr>
    </w:p>
    <w:p w:rsidR="0008644E" w:rsidRPr="00EF3BC6" w:rsidRDefault="009016A6" w:rsidP="00F110CB">
      <w:pPr>
        <w:pStyle w:val="Style2"/>
        <w:shd w:val="clear" w:color="auto" w:fill="2F5496" w:themeFill="accent5" w:themeFillShade="BF"/>
        <w:outlineLvl w:val="1"/>
      </w:pPr>
      <w:bookmarkStart w:id="16" w:name="_Toc509228755"/>
      <w:bookmarkStart w:id="17" w:name="_Toc3555420"/>
      <w:r>
        <w:t>6</w:t>
      </w:r>
      <w:r w:rsidR="0008644E" w:rsidRPr="00EF3BC6">
        <w:t>.6</w:t>
      </w:r>
      <w:r w:rsidR="0008644E" w:rsidRPr="00EF3BC6">
        <w:tab/>
        <w:t>Childhood Immunisation</w:t>
      </w:r>
      <w:bookmarkEnd w:id="16"/>
      <w:bookmarkEnd w:id="17"/>
    </w:p>
    <w:p w:rsidR="00A62935" w:rsidRPr="00F97287" w:rsidRDefault="00A62935" w:rsidP="00077784">
      <w:pPr>
        <w:pStyle w:val="PlainText"/>
        <w:tabs>
          <w:tab w:val="left" w:pos="1080"/>
        </w:tabs>
        <w:spacing w:line="276" w:lineRule="auto"/>
        <w:contextualSpacing/>
        <w:rPr>
          <w:rFonts w:ascii="Arial" w:hAnsi="Arial" w:cs="Arial"/>
          <w:b/>
          <w:sz w:val="21"/>
          <w:szCs w:val="21"/>
        </w:rPr>
      </w:pPr>
    </w:p>
    <w:p w:rsidR="00184C55" w:rsidRPr="00397A4E" w:rsidRDefault="00184C55"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t>Service Aims</w:t>
      </w:r>
    </w:p>
    <w:p w:rsidR="00411C89" w:rsidRPr="00397A4E" w:rsidRDefault="00826758" w:rsidP="00411C89">
      <w:pPr>
        <w:autoSpaceDE w:val="0"/>
        <w:autoSpaceDN w:val="0"/>
        <w:adjustRightInd w:val="0"/>
        <w:spacing w:after="0" w:line="240" w:lineRule="auto"/>
        <w:rPr>
          <w:rFonts w:eastAsiaTheme="minorHAnsi" w:cs="Arial"/>
          <w:color w:val="000000"/>
          <w:sz w:val="22"/>
        </w:rPr>
      </w:pPr>
      <w:r w:rsidRPr="00397A4E">
        <w:rPr>
          <w:rFonts w:eastAsiaTheme="minorHAnsi" w:cs="Arial"/>
          <w:color w:val="000000"/>
          <w:sz w:val="22"/>
        </w:rPr>
        <w:t xml:space="preserve">The focus of this service is </w:t>
      </w:r>
      <w:r w:rsidR="00367DAC" w:rsidRPr="00397A4E">
        <w:rPr>
          <w:rFonts w:eastAsiaTheme="minorHAnsi" w:cs="Arial"/>
          <w:color w:val="000000"/>
          <w:sz w:val="22"/>
        </w:rPr>
        <w:t>to monitor</w:t>
      </w:r>
      <w:r w:rsidRPr="00397A4E">
        <w:rPr>
          <w:rFonts w:eastAsiaTheme="minorHAnsi" w:cs="Arial"/>
          <w:color w:val="000000"/>
          <w:sz w:val="22"/>
        </w:rPr>
        <w:t xml:space="preserve"> vaccination status as part of a wider assessment of </w:t>
      </w:r>
      <w:r w:rsidR="00207D67">
        <w:rPr>
          <w:rFonts w:eastAsiaTheme="minorHAnsi" w:cs="Arial"/>
          <w:color w:val="000000"/>
          <w:sz w:val="22"/>
        </w:rPr>
        <w:t xml:space="preserve">the </w:t>
      </w:r>
      <w:r w:rsidRPr="00397A4E">
        <w:rPr>
          <w:rFonts w:eastAsiaTheme="minorHAnsi" w:cs="Arial"/>
          <w:color w:val="000000"/>
          <w:sz w:val="22"/>
        </w:rPr>
        <w:t xml:space="preserve">health of children and young people over the age of six and under the age of 19 and </w:t>
      </w:r>
      <w:r w:rsidR="00367DAC" w:rsidRPr="00397A4E">
        <w:rPr>
          <w:rFonts w:eastAsiaTheme="minorHAnsi" w:cs="Arial"/>
          <w:color w:val="000000"/>
          <w:sz w:val="22"/>
        </w:rPr>
        <w:t xml:space="preserve">to </w:t>
      </w:r>
      <w:r w:rsidRPr="00397A4E">
        <w:rPr>
          <w:rFonts w:eastAsiaTheme="minorHAnsi" w:cs="Arial"/>
          <w:color w:val="000000"/>
          <w:sz w:val="22"/>
        </w:rPr>
        <w:t>immunis</w:t>
      </w:r>
      <w:r w:rsidR="00367DAC" w:rsidRPr="00397A4E">
        <w:rPr>
          <w:rFonts w:eastAsiaTheme="minorHAnsi" w:cs="Arial"/>
          <w:color w:val="000000"/>
          <w:sz w:val="22"/>
        </w:rPr>
        <w:t>e</w:t>
      </w:r>
      <w:r w:rsidRPr="00397A4E">
        <w:rPr>
          <w:rFonts w:eastAsiaTheme="minorHAnsi" w:cs="Arial"/>
          <w:color w:val="000000"/>
          <w:sz w:val="22"/>
        </w:rPr>
        <w:t xml:space="preserve"> those who have not been immunised or have only been partially immunised. </w:t>
      </w:r>
      <w:r w:rsidR="00411C89">
        <w:rPr>
          <w:rFonts w:eastAsiaTheme="minorHAnsi" w:cs="Arial"/>
          <w:color w:val="000000"/>
          <w:sz w:val="22"/>
        </w:rPr>
        <w:t xml:space="preserve">This service covers the enhanced aspects of care, beyond the requirements set out in the </w:t>
      </w:r>
      <w:r w:rsidR="00411C89" w:rsidRPr="00397A4E">
        <w:rPr>
          <w:rFonts w:eastAsiaTheme="minorHAnsi" w:cs="Arial"/>
          <w:sz w:val="22"/>
        </w:rPr>
        <w:t>Childhood Immunisations Directed Enhanced Services (DES</w:t>
      </w:r>
    </w:p>
    <w:p w:rsidR="00826758" w:rsidRPr="00397A4E" w:rsidRDefault="00826758" w:rsidP="00411C89">
      <w:pPr>
        <w:autoSpaceDE w:val="0"/>
        <w:autoSpaceDN w:val="0"/>
        <w:adjustRightInd w:val="0"/>
        <w:spacing w:after="0" w:line="240" w:lineRule="auto"/>
        <w:rPr>
          <w:rFonts w:eastAsiaTheme="minorHAnsi" w:cs="Arial"/>
          <w:color w:val="000000"/>
          <w:sz w:val="22"/>
        </w:rPr>
      </w:pPr>
    </w:p>
    <w:p w:rsidR="006B4B8D" w:rsidRPr="00397A4E" w:rsidRDefault="006B4B8D" w:rsidP="00077784">
      <w:pPr>
        <w:autoSpaceDE w:val="0"/>
        <w:autoSpaceDN w:val="0"/>
        <w:adjustRightInd w:val="0"/>
        <w:spacing w:after="120"/>
        <w:rPr>
          <w:rFonts w:eastAsiaTheme="minorHAnsi" w:cs="Arial"/>
          <w:sz w:val="22"/>
        </w:rPr>
      </w:pPr>
      <w:r w:rsidRPr="00397A4E">
        <w:rPr>
          <w:rFonts w:eastAsia="Times New Roman" w:cs="Arial"/>
          <w:sz w:val="22"/>
          <w:lang w:eastAsia="en-GB"/>
        </w:rPr>
        <w:t xml:space="preserve">The aim of the </w:t>
      </w:r>
      <w:r w:rsidR="00184C55" w:rsidRPr="00397A4E">
        <w:rPr>
          <w:rFonts w:eastAsiaTheme="minorHAnsi" w:cs="Arial"/>
          <w:sz w:val="22"/>
        </w:rPr>
        <w:t xml:space="preserve">Childhood Immunisation </w:t>
      </w:r>
      <w:r w:rsidRPr="00397A4E">
        <w:rPr>
          <w:rFonts w:eastAsiaTheme="minorHAnsi" w:cs="Arial"/>
          <w:sz w:val="22"/>
        </w:rPr>
        <w:t>service is:</w:t>
      </w:r>
    </w:p>
    <w:p w:rsidR="00184C55" w:rsidRPr="00397A4E" w:rsidRDefault="006B4B8D" w:rsidP="00EC3231">
      <w:pPr>
        <w:pStyle w:val="ListParagraph"/>
        <w:numPr>
          <w:ilvl w:val="0"/>
          <w:numId w:val="12"/>
        </w:numPr>
        <w:autoSpaceDE w:val="0"/>
        <w:autoSpaceDN w:val="0"/>
        <w:adjustRightInd w:val="0"/>
        <w:spacing w:after="120"/>
        <w:contextualSpacing w:val="0"/>
        <w:rPr>
          <w:rFonts w:eastAsiaTheme="minorHAnsi" w:cs="Arial"/>
          <w:sz w:val="22"/>
        </w:rPr>
      </w:pPr>
      <w:r w:rsidRPr="00397A4E">
        <w:rPr>
          <w:rFonts w:eastAsiaTheme="minorHAnsi" w:cs="Arial"/>
          <w:sz w:val="22"/>
        </w:rPr>
        <w:t>T</w:t>
      </w:r>
      <w:r w:rsidR="00184C55" w:rsidRPr="00397A4E">
        <w:rPr>
          <w:rFonts w:eastAsiaTheme="minorHAnsi" w:cs="Arial"/>
          <w:sz w:val="22"/>
        </w:rPr>
        <w:t xml:space="preserve">o ensure that the highest possible percentage of children </w:t>
      </w:r>
      <w:r w:rsidR="00A62935" w:rsidRPr="00397A4E">
        <w:rPr>
          <w:rFonts w:eastAsiaTheme="minorHAnsi" w:cs="Arial"/>
          <w:sz w:val="22"/>
        </w:rPr>
        <w:t>aged 6 to 19 years</w:t>
      </w:r>
      <w:r w:rsidR="00184C55" w:rsidRPr="00397A4E">
        <w:rPr>
          <w:rFonts w:eastAsiaTheme="minorHAnsi" w:cs="Arial"/>
          <w:sz w:val="22"/>
        </w:rPr>
        <w:t xml:space="preserve"> receive the appropriate immunisations</w:t>
      </w:r>
      <w:r w:rsidR="00B152DC" w:rsidRPr="00397A4E">
        <w:rPr>
          <w:rFonts w:eastAsiaTheme="minorHAnsi" w:cs="Arial"/>
          <w:sz w:val="22"/>
        </w:rPr>
        <w:t>,</w:t>
      </w:r>
      <w:r w:rsidR="00184C55" w:rsidRPr="00397A4E">
        <w:rPr>
          <w:rFonts w:eastAsiaTheme="minorHAnsi" w:cs="Arial"/>
          <w:sz w:val="22"/>
        </w:rPr>
        <w:t xml:space="preserve"> as this represents the most effective means of ensuring that individual children and the wider community (especially those for whom immunisation is contra-indicated) are protected from disease and from the complications associated with those diseases. </w:t>
      </w:r>
    </w:p>
    <w:p w:rsidR="006B4B8D" w:rsidRPr="00397A4E" w:rsidRDefault="006B4B8D" w:rsidP="00EC3231">
      <w:pPr>
        <w:pStyle w:val="ListParagraph"/>
        <w:numPr>
          <w:ilvl w:val="0"/>
          <w:numId w:val="12"/>
        </w:numPr>
        <w:autoSpaceDE w:val="0"/>
        <w:autoSpaceDN w:val="0"/>
        <w:adjustRightInd w:val="0"/>
        <w:spacing w:after="120"/>
        <w:contextualSpacing w:val="0"/>
        <w:rPr>
          <w:rFonts w:eastAsiaTheme="minorHAnsi" w:cs="Arial"/>
          <w:sz w:val="22"/>
        </w:rPr>
      </w:pPr>
      <w:r w:rsidRPr="00397A4E">
        <w:rPr>
          <w:rFonts w:eastAsiaTheme="minorHAnsi" w:cs="Arial"/>
          <w:sz w:val="22"/>
        </w:rPr>
        <w:t>To provide local GP practices with a framework for immunising, recording, maintaining and transferring accurate information on the vaccination status of children and young people.</w:t>
      </w:r>
    </w:p>
    <w:p w:rsidR="006B4B8D" w:rsidRDefault="006B4B8D" w:rsidP="00EC3231">
      <w:pPr>
        <w:pStyle w:val="ListParagraph"/>
        <w:numPr>
          <w:ilvl w:val="0"/>
          <w:numId w:val="12"/>
        </w:numPr>
        <w:autoSpaceDE w:val="0"/>
        <w:autoSpaceDN w:val="0"/>
        <w:adjustRightInd w:val="0"/>
        <w:spacing w:after="0"/>
        <w:rPr>
          <w:rFonts w:eastAsiaTheme="minorHAnsi" w:cs="Arial"/>
          <w:sz w:val="22"/>
        </w:rPr>
      </w:pPr>
      <w:r w:rsidRPr="00397A4E">
        <w:rPr>
          <w:rFonts w:eastAsiaTheme="minorHAnsi" w:cs="Arial"/>
          <w:sz w:val="22"/>
        </w:rPr>
        <w:t>To ensure health professionals who deliver vaccinations have received training that complies with the ‘National minimum standard for immunisation training’.</w:t>
      </w:r>
    </w:p>
    <w:p w:rsidR="00411C89" w:rsidRPr="00397A4E" w:rsidRDefault="00411C89" w:rsidP="00411C89">
      <w:pPr>
        <w:pStyle w:val="ListParagraph"/>
        <w:autoSpaceDE w:val="0"/>
        <w:autoSpaceDN w:val="0"/>
        <w:adjustRightInd w:val="0"/>
        <w:spacing w:after="0"/>
        <w:rPr>
          <w:rFonts w:eastAsiaTheme="minorHAnsi" w:cs="Arial"/>
          <w:sz w:val="22"/>
        </w:rPr>
      </w:pPr>
    </w:p>
    <w:p w:rsidR="006B4B8D" w:rsidRPr="00397A4E" w:rsidRDefault="006B4B8D"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t>Service Specification</w:t>
      </w:r>
    </w:p>
    <w:p w:rsidR="006B4B8D" w:rsidRPr="00397A4E" w:rsidRDefault="006B4B8D" w:rsidP="00077784">
      <w:pPr>
        <w:pStyle w:val="PlainText"/>
        <w:tabs>
          <w:tab w:val="left" w:pos="1080"/>
        </w:tabs>
        <w:spacing w:line="276" w:lineRule="auto"/>
        <w:contextualSpacing/>
        <w:rPr>
          <w:rFonts w:ascii="Arial" w:hAnsi="Arial" w:cs="Arial"/>
          <w:sz w:val="22"/>
          <w:szCs w:val="22"/>
        </w:rPr>
      </w:pPr>
      <w:r w:rsidRPr="00397A4E">
        <w:rPr>
          <w:rFonts w:ascii="Arial" w:hAnsi="Arial" w:cs="Arial"/>
          <w:sz w:val="22"/>
          <w:szCs w:val="22"/>
        </w:rPr>
        <w:t>The service will fund:</w:t>
      </w:r>
    </w:p>
    <w:p w:rsidR="006B4B8D" w:rsidRPr="00397A4E" w:rsidRDefault="006B4B8D"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Monitoring vaccination status of children and young people age</w:t>
      </w:r>
      <w:r w:rsidR="00826758" w:rsidRPr="00397A4E">
        <w:rPr>
          <w:rFonts w:eastAsiaTheme="minorHAnsi" w:cs="Arial"/>
          <w:sz w:val="22"/>
        </w:rPr>
        <w:t>d 6 to</w:t>
      </w:r>
      <w:r w:rsidRPr="00397A4E">
        <w:rPr>
          <w:rFonts w:eastAsiaTheme="minorHAnsi" w:cs="Arial"/>
          <w:sz w:val="22"/>
        </w:rPr>
        <w:t xml:space="preserve"> under the age of 19 and immunising those who have not been immunised or have</w:t>
      </w:r>
      <w:r w:rsidR="00891EF8" w:rsidRPr="00397A4E">
        <w:rPr>
          <w:rFonts w:eastAsiaTheme="minorHAnsi" w:cs="Arial"/>
          <w:sz w:val="22"/>
        </w:rPr>
        <w:t xml:space="preserve"> only been partially immunised.</w:t>
      </w:r>
    </w:p>
    <w:p w:rsidR="00891EF8" w:rsidRPr="00397A4E" w:rsidRDefault="00891EF8" w:rsidP="00077784">
      <w:pPr>
        <w:pStyle w:val="Default"/>
        <w:spacing w:line="276" w:lineRule="auto"/>
        <w:contextualSpacing/>
        <w:rPr>
          <w:bCs/>
          <w:color w:val="auto"/>
          <w:sz w:val="22"/>
          <w:szCs w:val="22"/>
        </w:rPr>
      </w:pPr>
    </w:p>
    <w:p w:rsidR="00540E52" w:rsidRPr="00397A4E" w:rsidRDefault="00540E52" w:rsidP="00077784">
      <w:pPr>
        <w:pStyle w:val="LCSHeading2"/>
        <w:numPr>
          <w:ilvl w:val="0"/>
          <w:numId w:val="0"/>
        </w:numPr>
        <w:spacing w:after="120"/>
        <w:rPr>
          <w:color w:val="5B9BD5" w:themeColor="accent1"/>
        </w:rPr>
      </w:pPr>
      <w:r w:rsidRPr="00397A4E">
        <w:rPr>
          <w:color w:val="5B9BD5" w:themeColor="accent1"/>
        </w:rPr>
        <w:t>Eligibility criteria</w:t>
      </w:r>
    </w:p>
    <w:p w:rsidR="00540E52" w:rsidRPr="00397A4E" w:rsidRDefault="00540E52" w:rsidP="00077784">
      <w:pPr>
        <w:autoSpaceDE w:val="0"/>
        <w:autoSpaceDN w:val="0"/>
        <w:adjustRightInd w:val="0"/>
        <w:spacing w:after="120"/>
        <w:rPr>
          <w:rFonts w:eastAsiaTheme="minorHAnsi" w:cs="Arial"/>
          <w:sz w:val="22"/>
        </w:rPr>
      </w:pPr>
      <w:r w:rsidRPr="00397A4E">
        <w:rPr>
          <w:rFonts w:eastAsiaTheme="minorHAnsi" w:cs="Arial"/>
          <w:sz w:val="22"/>
        </w:rPr>
        <w:t xml:space="preserve">In order to be eligible to provide the Childhood Immunisation Service, providers will need to: </w:t>
      </w:r>
    </w:p>
    <w:p w:rsidR="00540E52" w:rsidRPr="00397A4E" w:rsidRDefault="00720D0A"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Be commissioned to provide the V</w:t>
      </w:r>
      <w:r w:rsidR="00540E52" w:rsidRPr="00397A4E">
        <w:rPr>
          <w:rFonts w:eastAsiaTheme="minorHAnsi" w:cs="Arial"/>
          <w:sz w:val="22"/>
        </w:rPr>
        <w:t>accinations and Immunisations additional service.</w:t>
      </w:r>
    </w:p>
    <w:p w:rsidR="00540E52" w:rsidRPr="00397A4E" w:rsidRDefault="00540E52"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Be signed up to the Childhood Immunisations Directed Enhanced Services (DES) with NHS England.</w:t>
      </w:r>
    </w:p>
    <w:p w:rsidR="00540E52" w:rsidRPr="00397A4E" w:rsidRDefault="00540E52"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Have a named lead clinician for the service.</w:t>
      </w:r>
    </w:p>
    <w:p w:rsidR="00826758" w:rsidRPr="00397A4E" w:rsidRDefault="00826758"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Ensure vaccine supplies are appropriately stored in compliance with manufacturer’s instruction and that the cold chain is maintained</w:t>
      </w:r>
      <w:r w:rsidR="00207D67">
        <w:rPr>
          <w:rFonts w:eastAsiaTheme="minorHAnsi" w:cs="Arial"/>
          <w:sz w:val="22"/>
        </w:rPr>
        <w:t>.</w:t>
      </w:r>
    </w:p>
    <w:p w:rsidR="00826758" w:rsidRPr="00397A4E" w:rsidRDefault="00826758" w:rsidP="00EC3231">
      <w:pPr>
        <w:pStyle w:val="ListParagraph"/>
        <w:numPr>
          <w:ilvl w:val="0"/>
          <w:numId w:val="13"/>
        </w:numPr>
        <w:autoSpaceDE w:val="0"/>
        <w:autoSpaceDN w:val="0"/>
        <w:adjustRightInd w:val="0"/>
        <w:spacing w:after="0"/>
        <w:rPr>
          <w:rFonts w:eastAsiaTheme="minorHAnsi" w:cs="Arial"/>
          <w:sz w:val="22"/>
        </w:rPr>
      </w:pPr>
      <w:r w:rsidRPr="00397A4E">
        <w:rPr>
          <w:rFonts w:eastAsiaTheme="minorHAnsi" w:cs="Arial"/>
          <w:sz w:val="22"/>
        </w:rPr>
        <w:t>Ensure all staff delivering immunisation services have current clinical registration, are appropriately trained, competent, and attend immunisation update training, including:</w:t>
      </w:r>
    </w:p>
    <w:p w:rsidR="00826758" w:rsidRPr="00397A4E" w:rsidRDefault="00826758" w:rsidP="00EC3231">
      <w:pPr>
        <w:pStyle w:val="ListParagraph"/>
        <w:numPr>
          <w:ilvl w:val="0"/>
          <w:numId w:val="14"/>
        </w:numPr>
        <w:autoSpaceDE w:val="0"/>
        <w:autoSpaceDN w:val="0"/>
        <w:adjustRightInd w:val="0"/>
        <w:spacing w:after="0"/>
        <w:rPr>
          <w:rFonts w:eastAsiaTheme="minorHAnsi" w:cs="Arial"/>
          <w:sz w:val="22"/>
        </w:rPr>
      </w:pPr>
      <w:r w:rsidRPr="00397A4E">
        <w:rPr>
          <w:rFonts w:eastAsiaTheme="minorHAnsi" w:cs="Arial"/>
          <w:sz w:val="22"/>
        </w:rPr>
        <w:lastRenderedPageBreak/>
        <w:t>Contraindications and common side effects</w:t>
      </w:r>
    </w:p>
    <w:p w:rsidR="00826758" w:rsidRPr="00397A4E" w:rsidRDefault="00826758" w:rsidP="00EC3231">
      <w:pPr>
        <w:pStyle w:val="ListParagraph"/>
        <w:numPr>
          <w:ilvl w:val="0"/>
          <w:numId w:val="14"/>
        </w:numPr>
        <w:autoSpaceDE w:val="0"/>
        <w:autoSpaceDN w:val="0"/>
        <w:adjustRightInd w:val="0"/>
        <w:spacing w:after="0"/>
        <w:rPr>
          <w:rFonts w:eastAsiaTheme="minorHAnsi" w:cs="Arial"/>
          <w:sz w:val="22"/>
        </w:rPr>
      </w:pPr>
      <w:r w:rsidRPr="00397A4E">
        <w:rPr>
          <w:rFonts w:eastAsiaTheme="minorHAnsi" w:cs="Arial"/>
          <w:sz w:val="22"/>
        </w:rPr>
        <w:t>Administration of the vaccine</w:t>
      </w:r>
    </w:p>
    <w:p w:rsidR="00826758" w:rsidRPr="00397A4E" w:rsidRDefault="00826758" w:rsidP="00EC3231">
      <w:pPr>
        <w:pStyle w:val="ListParagraph"/>
        <w:numPr>
          <w:ilvl w:val="0"/>
          <w:numId w:val="14"/>
        </w:numPr>
        <w:autoSpaceDE w:val="0"/>
        <w:autoSpaceDN w:val="0"/>
        <w:adjustRightInd w:val="0"/>
        <w:spacing w:after="0"/>
        <w:rPr>
          <w:rFonts w:eastAsiaTheme="minorHAnsi" w:cs="Arial"/>
          <w:sz w:val="22"/>
        </w:rPr>
      </w:pPr>
      <w:r w:rsidRPr="00397A4E">
        <w:rPr>
          <w:rFonts w:eastAsiaTheme="minorHAnsi" w:cs="Arial"/>
          <w:sz w:val="22"/>
        </w:rPr>
        <w:t>Recognition and initial treatment of anaphylaxis</w:t>
      </w:r>
    </w:p>
    <w:p w:rsidR="00826758" w:rsidRPr="00397A4E" w:rsidRDefault="00826758" w:rsidP="00EC3231">
      <w:pPr>
        <w:pStyle w:val="ListParagraph"/>
        <w:numPr>
          <w:ilvl w:val="0"/>
          <w:numId w:val="14"/>
        </w:numPr>
        <w:autoSpaceDE w:val="0"/>
        <w:autoSpaceDN w:val="0"/>
        <w:adjustRightInd w:val="0"/>
        <w:spacing w:after="0"/>
        <w:rPr>
          <w:rFonts w:eastAsiaTheme="minorHAnsi" w:cs="Arial"/>
          <w:sz w:val="22"/>
        </w:rPr>
      </w:pPr>
      <w:r w:rsidRPr="00397A4E">
        <w:rPr>
          <w:rFonts w:eastAsiaTheme="minorHAnsi" w:cs="Arial"/>
          <w:sz w:val="22"/>
        </w:rPr>
        <w:t>Trained and assessed as competent to work under relevant Patient Group Directions (PGDs), where applicable (non-prescribing registered nurses).</w:t>
      </w:r>
    </w:p>
    <w:p w:rsidR="00540E52" w:rsidRPr="00397A4E" w:rsidRDefault="00540E52" w:rsidP="00077784">
      <w:pPr>
        <w:pStyle w:val="Default"/>
        <w:spacing w:line="276" w:lineRule="auto"/>
        <w:contextualSpacing/>
        <w:rPr>
          <w:bCs/>
          <w:color w:val="auto"/>
          <w:sz w:val="22"/>
          <w:szCs w:val="22"/>
        </w:rPr>
      </w:pPr>
    </w:p>
    <w:p w:rsidR="006B4B8D" w:rsidRPr="00397A4E" w:rsidRDefault="006B4B8D" w:rsidP="00077784">
      <w:pPr>
        <w:pStyle w:val="PlainText"/>
        <w:tabs>
          <w:tab w:val="left" w:pos="1080"/>
        </w:tabs>
        <w:spacing w:after="120" w:line="276" w:lineRule="auto"/>
        <w:rPr>
          <w:rFonts w:ascii="Arial" w:hAnsi="Arial" w:cs="Arial"/>
          <w:b/>
          <w:color w:val="5B9BD5" w:themeColor="accent1"/>
          <w:sz w:val="22"/>
          <w:szCs w:val="22"/>
        </w:rPr>
      </w:pPr>
      <w:r w:rsidRPr="00397A4E">
        <w:rPr>
          <w:rFonts w:ascii="Arial" w:hAnsi="Arial" w:cs="Arial"/>
          <w:b/>
          <w:color w:val="5B9BD5" w:themeColor="accent1"/>
          <w:sz w:val="22"/>
          <w:szCs w:val="22"/>
        </w:rPr>
        <w:t>The Provider will</w:t>
      </w:r>
      <w:r w:rsidR="00826758" w:rsidRPr="00397A4E">
        <w:rPr>
          <w:rFonts w:ascii="Arial" w:hAnsi="Arial" w:cs="Arial"/>
          <w:b/>
          <w:color w:val="5B9BD5" w:themeColor="accent1"/>
          <w:sz w:val="22"/>
          <w:szCs w:val="22"/>
        </w:rPr>
        <w:t>:</w:t>
      </w:r>
    </w:p>
    <w:p w:rsidR="006B4B8D" w:rsidRPr="00397A4E" w:rsidRDefault="006B4B8D" w:rsidP="00251C52">
      <w:pPr>
        <w:pStyle w:val="ListParagraph"/>
        <w:numPr>
          <w:ilvl w:val="0"/>
          <w:numId w:val="3"/>
        </w:numPr>
        <w:autoSpaceDE w:val="0"/>
        <w:autoSpaceDN w:val="0"/>
        <w:adjustRightInd w:val="0"/>
        <w:spacing w:after="120"/>
        <w:ind w:left="714" w:hanging="357"/>
        <w:contextualSpacing w:val="0"/>
        <w:rPr>
          <w:rFonts w:eastAsiaTheme="minorHAnsi" w:cs="Arial"/>
          <w:sz w:val="22"/>
        </w:rPr>
      </w:pPr>
      <w:r w:rsidRPr="00397A4E">
        <w:rPr>
          <w:rFonts w:eastAsiaTheme="minorHAnsi" w:cs="Arial"/>
          <w:sz w:val="22"/>
        </w:rPr>
        <w:t>Develop and maintain a register (“</w:t>
      </w:r>
      <w:r w:rsidRPr="00397A4E">
        <w:rPr>
          <w:rFonts w:eastAsiaTheme="minorHAnsi" w:cs="Arial"/>
          <w:i/>
          <w:iCs/>
          <w:sz w:val="22"/>
        </w:rPr>
        <w:t>Childhood Immunisation Scheme Register</w:t>
      </w:r>
      <w:r w:rsidR="006D46BB" w:rsidRPr="00397A4E">
        <w:rPr>
          <w:rFonts w:eastAsiaTheme="minorHAnsi" w:cs="Arial"/>
          <w:i/>
          <w:iCs/>
          <w:sz w:val="22"/>
        </w:rPr>
        <w:t>”,</w:t>
      </w:r>
      <w:r w:rsidRPr="00397A4E">
        <w:rPr>
          <w:rFonts w:eastAsiaTheme="minorHAnsi" w:cs="Arial"/>
          <w:i/>
          <w:iCs/>
          <w:sz w:val="22"/>
        </w:rPr>
        <w:t xml:space="preserve"> </w:t>
      </w:r>
      <w:r w:rsidRPr="00397A4E">
        <w:rPr>
          <w:rFonts w:eastAsiaTheme="minorHAnsi" w:cs="Arial"/>
          <w:sz w:val="22"/>
        </w:rPr>
        <w:t>which may comprise electronically tagged entries in a wider computer database) of all the children for whom the Provider has a contractual duty to provide childhood immunisation and pre-school booster services (who may already have been immunised, by the Provider or otherwise, or to whom the Provider has offered or needs to offer immunisations).</w:t>
      </w:r>
    </w:p>
    <w:p w:rsidR="00891EF8" w:rsidRPr="00397A4E" w:rsidRDefault="00891EF8" w:rsidP="00251C52">
      <w:pPr>
        <w:pStyle w:val="ListParagraph"/>
        <w:numPr>
          <w:ilvl w:val="0"/>
          <w:numId w:val="3"/>
        </w:numPr>
        <w:autoSpaceDE w:val="0"/>
        <w:autoSpaceDN w:val="0"/>
        <w:adjustRightInd w:val="0"/>
        <w:spacing w:after="120"/>
        <w:ind w:left="714" w:hanging="357"/>
        <w:contextualSpacing w:val="0"/>
        <w:rPr>
          <w:rFonts w:eastAsiaTheme="minorHAnsi" w:cs="Arial"/>
          <w:sz w:val="22"/>
        </w:rPr>
      </w:pPr>
      <w:r w:rsidRPr="00397A4E">
        <w:rPr>
          <w:rFonts w:eastAsiaTheme="minorHAnsi" w:cs="Arial"/>
          <w:sz w:val="22"/>
        </w:rPr>
        <w:t>Develop a strategy for liaising with and informing parents or guardians of children on its Childhood Immunisation Scheme Register about its immunisation programme</w:t>
      </w:r>
      <w:r w:rsidR="00B152DC" w:rsidRPr="00397A4E">
        <w:rPr>
          <w:rFonts w:eastAsiaTheme="minorHAnsi" w:cs="Arial"/>
          <w:sz w:val="22"/>
        </w:rPr>
        <w:t>,</w:t>
      </w:r>
      <w:r w:rsidRPr="00397A4E">
        <w:rPr>
          <w:rFonts w:eastAsiaTheme="minorHAnsi" w:cs="Arial"/>
          <w:sz w:val="22"/>
        </w:rPr>
        <w:t xml:space="preserve"> with the aim of improving uptake.</w:t>
      </w:r>
    </w:p>
    <w:p w:rsidR="006B4B8D" w:rsidRPr="00397A4E" w:rsidRDefault="006B4B8D" w:rsidP="00251C52">
      <w:pPr>
        <w:pStyle w:val="ListParagraph"/>
        <w:numPr>
          <w:ilvl w:val="0"/>
          <w:numId w:val="3"/>
        </w:numPr>
        <w:autoSpaceDE w:val="0"/>
        <w:autoSpaceDN w:val="0"/>
        <w:adjustRightInd w:val="0"/>
        <w:spacing w:after="120"/>
        <w:ind w:left="714" w:hanging="357"/>
        <w:contextualSpacing w:val="0"/>
        <w:rPr>
          <w:rFonts w:eastAsiaTheme="minorHAnsi" w:cs="Arial"/>
          <w:sz w:val="22"/>
        </w:rPr>
      </w:pPr>
      <w:r w:rsidRPr="00397A4E">
        <w:rPr>
          <w:rFonts w:eastAsiaTheme="minorHAnsi" w:cs="Arial"/>
          <w:sz w:val="22"/>
        </w:rPr>
        <w:t xml:space="preserve">Undertake to offer the recommended immunisations referred to in </w:t>
      </w:r>
      <w:hyperlink r:id="rId21" w:history="1">
        <w:r w:rsidR="00720D0A" w:rsidRPr="00397A4E">
          <w:rPr>
            <w:rStyle w:val="Hyperlink"/>
            <w:rFonts w:eastAsiaTheme="minorHAnsi" w:cs="Arial"/>
            <w:sz w:val="22"/>
          </w:rPr>
          <w:t>https://www.gov.uk/government/uploads/system/uploads/attachment_data/file/523044/PHE_Routine_Childhood_Immunisation_Schedule_SPRING16.pdf</w:t>
        </w:r>
      </w:hyperlink>
      <w:r w:rsidR="00720D0A" w:rsidRPr="00397A4E">
        <w:rPr>
          <w:rFonts w:eastAsiaTheme="minorHAnsi" w:cs="Arial"/>
          <w:sz w:val="22"/>
        </w:rPr>
        <w:t xml:space="preserve"> </w:t>
      </w:r>
      <w:r w:rsidRPr="00397A4E">
        <w:rPr>
          <w:rFonts w:eastAsiaTheme="minorHAnsi" w:cs="Arial"/>
          <w:sz w:val="22"/>
        </w:rPr>
        <w:t>to the children on its Childhood Immunisation Scheme Register (with the aim of maximising uptake the interests of patients, both individually and collectively)</w:t>
      </w:r>
      <w:r w:rsidR="00891EF8" w:rsidRPr="00397A4E">
        <w:rPr>
          <w:rFonts w:eastAsiaTheme="minorHAnsi" w:cs="Arial"/>
          <w:sz w:val="22"/>
        </w:rPr>
        <w:t>.</w:t>
      </w:r>
    </w:p>
    <w:p w:rsidR="00293B9F" w:rsidRPr="00397A4E" w:rsidRDefault="00293B9F" w:rsidP="00251C52">
      <w:pPr>
        <w:pStyle w:val="ListParagraph"/>
        <w:numPr>
          <w:ilvl w:val="0"/>
          <w:numId w:val="3"/>
        </w:numPr>
        <w:autoSpaceDE w:val="0"/>
        <w:autoSpaceDN w:val="0"/>
        <w:adjustRightInd w:val="0"/>
        <w:spacing w:after="120"/>
        <w:ind w:left="714" w:hanging="357"/>
        <w:contextualSpacing w:val="0"/>
        <w:rPr>
          <w:rFonts w:eastAsiaTheme="minorHAnsi" w:cs="Arial"/>
          <w:sz w:val="22"/>
        </w:rPr>
      </w:pPr>
      <w:r w:rsidRPr="00397A4E">
        <w:rPr>
          <w:rFonts w:eastAsiaTheme="minorHAnsi" w:cs="Arial"/>
          <w:sz w:val="22"/>
        </w:rPr>
        <w:t>R</w:t>
      </w:r>
      <w:r w:rsidR="0069772D" w:rsidRPr="00397A4E">
        <w:rPr>
          <w:rFonts w:eastAsiaTheme="minorHAnsi" w:cs="Arial"/>
          <w:sz w:val="22"/>
        </w:rPr>
        <w:t>ecord the information that it has in Childhood Immunisation Sche</w:t>
      </w:r>
      <w:r w:rsidR="00D3574B" w:rsidRPr="00397A4E">
        <w:rPr>
          <w:rFonts w:eastAsiaTheme="minorHAnsi" w:cs="Arial"/>
          <w:sz w:val="22"/>
        </w:rPr>
        <w:t xml:space="preserve">me Register using the </w:t>
      </w:r>
      <w:r w:rsidR="00560F19" w:rsidRPr="00397A4E">
        <w:rPr>
          <w:rFonts w:eastAsiaTheme="minorHAnsi" w:cs="Arial"/>
          <w:sz w:val="22"/>
        </w:rPr>
        <w:t xml:space="preserve">relevant </w:t>
      </w:r>
      <w:r w:rsidR="00EC1B98" w:rsidRPr="00397A4E">
        <w:rPr>
          <w:rFonts w:eastAsiaTheme="minorHAnsi" w:cs="Arial"/>
          <w:sz w:val="22"/>
        </w:rPr>
        <w:t xml:space="preserve">Read </w:t>
      </w:r>
      <w:r w:rsidR="00720D0A" w:rsidRPr="00397A4E">
        <w:rPr>
          <w:rFonts w:eastAsiaTheme="minorHAnsi" w:cs="Arial"/>
          <w:sz w:val="22"/>
        </w:rPr>
        <w:t>Codes</w:t>
      </w:r>
      <w:r w:rsidR="00207D67">
        <w:rPr>
          <w:rFonts w:eastAsiaTheme="minorHAnsi" w:cs="Arial"/>
          <w:sz w:val="22"/>
        </w:rPr>
        <w:t>.</w:t>
      </w:r>
      <w:r w:rsidR="00720D0A" w:rsidRPr="00397A4E">
        <w:rPr>
          <w:rFonts w:eastAsiaTheme="minorHAnsi" w:cs="Arial"/>
          <w:sz w:val="22"/>
        </w:rPr>
        <w:t xml:space="preserve"> </w:t>
      </w:r>
    </w:p>
    <w:p w:rsidR="00293B9F" w:rsidRPr="00397A4E" w:rsidRDefault="00891EF8" w:rsidP="00251C52">
      <w:pPr>
        <w:pStyle w:val="ListParagraph"/>
        <w:numPr>
          <w:ilvl w:val="0"/>
          <w:numId w:val="3"/>
        </w:numPr>
        <w:autoSpaceDE w:val="0"/>
        <w:autoSpaceDN w:val="0"/>
        <w:adjustRightInd w:val="0"/>
        <w:spacing w:after="120"/>
        <w:ind w:left="714" w:hanging="357"/>
        <w:contextualSpacing w:val="0"/>
        <w:rPr>
          <w:rFonts w:eastAsiaTheme="minorHAnsi" w:cs="Arial"/>
          <w:sz w:val="22"/>
        </w:rPr>
      </w:pPr>
      <w:r w:rsidRPr="00397A4E">
        <w:rPr>
          <w:rFonts w:eastAsiaTheme="minorHAnsi" w:cs="Arial"/>
          <w:sz w:val="22"/>
        </w:rPr>
        <w:t xml:space="preserve">Keep the </w:t>
      </w:r>
      <w:r w:rsidR="00A62935" w:rsidRPr="00397A4E">
        <w:rPr>
          <w:rFonts w:eastAsiaTheme="minorHAnsi" w:cs="Arial"/>
          <w:sz w:val="22"/>
        </w:rPr>
        <w:t>child’s</w:t>
      </w:r>
      <w:r w:rsidR="0069772D" w:rsidRPr="00397A4E">
        <w:rPr>
          <w:rFonts w:eastAsiaTheme="minorHAnsi" w:cs="Arial"/>
          <w:sz w:val="22"/>
        </w:rPr>
        <w:t xml:space="preserve"> medical record</w:t>
      </w:r>
      <w:r w:rsidR="00E427EE" w:rsidRPr="00397A4E">
        <w:rPr>
          <w:rFonts w:eastAsiaTheme="minorHAnsi" w:cs="Arial"/>
          <w:sz w:val="22"/>
        </w:rPr>
        <w:t xml:space="preserve"> </w:t>
      </w:r>
      <w:r w:rsidR="0069772D" w:rsidRPr="00397A4E">
        <w:rPr>
          <w:rFonts w:eastAsiaTheme="minorHAnsi" w:cs="Arial"/>
          <w:sz w:val="22"/>
        </w:rPr>
        <w:t xml:space="preserve">up-to-date with regard to the child’s immunisation status, and shall include the following: </w:t>
      </w:r>
    </w:p>
    <w:p w:rsidR="00293B9F" w:rsidRPr="00397A4E" w:rsidRDefault="0069772D" w:rsidP="00EC3231">
      <w:pPr>
        <w:pStyle w:val="ListParagraph"/>
        <w:numPr>
          <w:ilvl w:val="0"/>
          <w:numId w:val="15"/>
        </w:numPr>
        <w:autoSpaceDE w:val="0"/>
        <w:autoSpaceDN w:val="0"/>
        <w:adjustRightInd w:val="0"/>
        <w:spacing w:after="0"/>
        <w:rPr>
          <w:rFonts w:eastAsiaTheme="minorHAnsi" w:cs="Arial"/>
          <w:sz w:val="22"/>
        </w:rPr>
      </w:pPr>
      <w:r w:rsidRPr="00397A4E">
        <w:rPr>
          <w:rFonts w:eastAsiaTheme="minorHAnsi" w:cs="Arial"/>
          <w:sz w:val="22"/>
        </w:rPr>
        <w:t>Any refusal of an offer</w:t>
      </w:r>
      <w:r w:rsidR="00F34E90" w:rsidRPr="00397A4E">
        <w:rPr>
          <w:rFonts w:eastAsiaTheme="minorHAnsi" w:cs="Arial"/>
          <w:sz w:val="22"/>
        </w:rPr>
        <w:t xml:space="preserve"> of vaccination.</w:t>
      </w:r>
    </w:p>
    <w:p w:rsidR="00293B9F" w:rsidRPr="00397A4E" w:rsidRDefault="0069772D" w:rsidP="00EC3231">
      <w:pPr>
        <w:pStyle w:val="ListParagraph"/>
        <w:numPr>
          <w:ilvl w:val="0"/>
          <w:numId w:val="15"/>
        </w:numPr>
        <w:autoSpaceDE w:val="0"/>
        <w:autoSpaceDN w:val="0"/>
        <w:adjustRightInd w:val="0"/>
        <w:spacing w:after="0"/>
        <w:rPr>
          <w:rFonts w:eastAsiaTheme="minorHAnsi" w:cs="Arial"/>
          <w:sz w:val="22"/>
        </w:rPr>
      </w:pPr>
      <w:r w:rsidRPr="00397A4E">
        <w:rPr>
          <w:rFonts w:eastAsiaTheme="minorHAnsi" w:cs="Arial"/>
          <w:sz w:val="22"/>
        </w:rPr>
        <w:t>All information and advice given to the parent or guardian involved, including discussion about any special needs the child may have or any concerns regarding the vaccination expressed by the child, parent or guardian</w:t>
      </w:r>
      <w:r w:rsidR="00F34E90" w:rsidRPr="00397A4E">
        <w:rPr>
          <w:rFonts w:eastAsiaTheme="minorHAnsi" w:cs="Arial"/>
          <w:sz w:val="22"/>
        </w:rPr>
        <w:t>.</w:t>
      </w:r>
    </w:p>
    <w:p w:rsidR="00293B9F" w:rsidRPr="00397A4E" w:rsidRDefault="0069772D" w:rsidP="00EC3231">
      <w:pPr>
        <w:pStyle w:val="ListParagraph"/>
        <w:numPr>
          <w:ilvl w:val="0"/>
          <w:numId w:val="15"/>
        </w:numPr>
        <w:autoSpaceDE w:val="0"/>
        <w:autoSpaceDN w:val="0"/>
        <w:adjustRightInd w:val="0"/>
        <w:spacing w:after="0"/>
        <w:rPr>
          <w:rFonts w:eastAsiaTheme="minorHAnsi" w:cs="Arial"/>
          <w:sz w:val="22"/>
        </w:rPr>
      </w:pPr>
      <w:r w:rsidRPr="00397A4E">
        <w:rPr>
          <w:rFonts w:eastAsiaTheme="minorHAnsi" w:cs="Arial"/>
          <w:sz w:val="22"/>
        </w:rPr>
        <w:t xml:space="preserve">Where an offer of vaccination was accepted: </w:t>
      </w:r>
    </w:p>
    <w:p w:rsidR="00D04A49" w:rsidRPr="00397A4E" w:rsidRDefault="0069772D" w:rsidP="00EC3231">
      <w:pPr>
        <w:pStyle w:val="ListParagraph"/>
        <w:numPr>
          <w:ilvl w:val="1"/>
          <w:numId w:val="15"/>
        </w:numPr>
        <w:autoSpaceDE w:val="0"/>
        <w:autoSpaceDN w:val="0"/>
        <w:adjustRightInd w:val="0"/>
        <w:spacing w:after="0"/>
        <w:rPr>
          <w:rFonts w:eastAsiaTheme="minorHAnsi" w:cs="Arial"/>
          <w:sz w:val="22"/>
        </w:rPr>
      </w:pPr>
      <w:r w:rsidRPr="00397A4E">
        <w:rPr>
          <w:rFonts w:eastAsiaTheme="minorHAnsi" w:cs="Arial"/>
          <w:sz w:val="22"/>
        </w:rPr>
        <w:t>Details of the consent to the vaccination or immunisation (where a person has consented on a child’s behalf, that person’s relationship to th</w:t>
      </w:r>
      <w:r w:rsidR="00293B9F" w:rsidRPr="00397A4E">
        <w:rPr>
          <w:rFonts w:eastAsiaTheme="minorHAnsi" w:cs="Arial"/>
          <w:sz w:val="22"/>
        </w:rPr>
        <w:t>e child must also be recorded)</w:t>
      </w:r>
    </w:p>
    <w:p w:rsidR="00D04A49" w:rsidRPr="00397A4E" w:rsidRDefault="0069772D" w:rsidP="00EC3231">
      <w:pPr>
        <w:pStyle w:val="ListParagraph"/>
        <w:numPr>
          <w:ilvl w:val="1"/>
          <w:numId w:val="15"/>
        </w:numPr>
        <w:autoSpaceDE w:val="0"/>
        <w:autoSpaceDN w:val="0"/>
        <w:adjustRightInd w:val="0"/>
        <w:spacing w:after="0"/>
        <w:rPr>
          <w:rFonts w:eastAsiaTheme="minorHAnsi" w:cs="Arial"/>
          <w:sz w:val="22"/>
        </w:rPr>
      </w:pPr>
      <w:r w:rsidRPr="00397A4E">
        <w:rPr>
          <w:rFonts w:eastAsiaTheme="minorHAnsi" w:cs="Arial"/>
          <w:sz w:val="22"/>
        </w:rPr>
        <w:t>The batch number, expiry date and</w:t>
      </w:r>
      <w:r w:rsidR="00D04A49" w:rsidRPr="00397A4E">
        <w:rPr>
          <w:rFonts w:eastAsiaTheme="minorHAnsi" w:cs="Arial"/>
          <w:sz w:val="22"/>
        </w:rPr>
        <w:t xml:space="preserve"> title of the vaccine</w:t>
      </w:r>
    </w:p>
    <w:p w:rsidR="00D04A49" w:rsidRPr="00397A4E" w:rsidRDefault="0069772D" w:rsidP="00EC3231">
      <w:pPr>
        <w:pStyle w:val="ListParagraph"/>
        <w:numPr>
          <w:ilvl w:val="1"/>
          <w:numId w:val="15"/>
        </w:numPr>
        <w:autoSpaceDE w:val="0"/>
        <w:autoSpaceDN w:val="0"/>
        <w:adjustRightInd w:val="0"/>
        <w:spacing w:after="0"/>
        <w:rPr>
          <w:rFonts w:eastAsiaTheme="minorHAnsi" w:cs="Arial"/>
          <w:sz w:val="22"/>
        </w:rPr>
      </w:pPr>
      <w:r w:rsidRPr="00397A4E">
        <w:rPr>
          <w:rFonts w:eastAsiaTheme="minorHAnsi" w:cs="Arial"/>
          <w:sz w:val="22"/>
        </w:rPr>
        <w:t>The date of</w:t>
      </w:r>
      <w:r w:rsidR="00D04A49" w:rsidRPr="00397A4E">
        <w:rPr>
          <w:rFonts w:eastAsiaTheme="minorHAnsi" w:cs="Arial"/>
          <w:sz w:val="22"/>
        </w:rPr>
        <w:t xml:space="preserve"> administration of the vaccine</w:t>
      </w:r>
    </w:p>
    <w:p w:rsidR="00F206B0" w:rsidRPr="00397A4E" w:rsidRDefault="00F206B0" w:rsidP="00EC3231">
      <w:pPr>
        <w:pStyle w:val="ListParagraph"/>
        <w:numPr>
          <w:ilvl w:val="1"/>
          <w:numId w:val="15"/>
        </w:numPr>
        <w:autoSpaceDE w:val="0"/>
        <w:autoSpaceDN w:val="0"/>
        <w:adjustRightInd w:val="0"/>
        <w:spacing w:after="0"/>
        <w:rPr>
          <w:rFonts w:eastAsiaTheme="minorHAnsi" w:cs="Arial"/>
          <w:sz w:val="22"/>
        </w:rPr>
      </w:pPr>
      <w:r w:rsidRPr="00397A4E">
        <w:rPr>
          <w:rFonts w:eastAsiaTheme="minorHAnsi" w:cs="Arial"/>
          <w:sz w:val="22"/>
        </w:rPr>
        <w:t>T</w:t>
      </w:r>
      <w:r w:rsidR="0069772D" w:rsidRPr="00397A4E">
        <w:rPr>
          <w:rFonts w:eastAsiaTheme="minorHAnsi" w:cs="Arial"/>
          <w:sz w:val="22"/>
        </w:rPr>
        <w:t xml:space="preserve">he </w:t>
      </w:r>
      <w:r w:rsidRPr="00397A4E">
        <w:rPr>
          <w:rFonts w:eastAsiaTheme="minorHAnsi" w:cs="Arial"/>
          <w:sz w:val="22"/>
        </w:rPr>
        <w:t>route of administration</w:t>
      </w:r>
    </w:p>
    <w:p w:rsidR="00D04A49" w:rsidRPr="00397A4E" w:rsidRDefault="00F206B0" w:rsidP="00EC3231">
      <w:pPr>
        <w:pStyle w:val="ListParagraph"/>
        <w:numPr>
          <w:ilvl w:val="1"/>
          <w:numId w:val="15"/>
        </w:numPr>
        <w:autoSpaceDE w:val="0"/>
        <w:autoSpaceDN w:val="0"/>
        <w:adjustRightInd w:val="0"/>
        <w:spacing w:after="0"/>
        <w:rPr>
          <w:rFonts w:eastAsiaTheme="minorHAnsi" w:cs="Arial"/>
          <w:sz w:val="22"/>
        </w:rPr>
      </w:pPr>
      <w:r w:rsidRPr="00397A4E">
        <w:rPr>
          <w:rFonts w:eastAsiaTheme="minorHAnsi" w:cs="Arial"/>
          <w:sz w:val="22"/>
        </w:rPr>
        <w:t>I</w:t>
      </w:r>
      <w:r w:rsidR="00D04A49" w:rsidRPr="00397A4E">
        <w:rPr>
          <w:rFonts w:eastAsiaTheme="minorHAnsi" w:cs="Arial"/>
          <w:sz w:val="22"/>
        </w:rPr>
        <w:t xml:space="preserve">njection site </w:t>
      </w:r>
      <w:r w:rsidRPr="00397A4E">
        <w:rPr>
          <w:rFonts w:eastAsiaTheme="minorHAnsi" w:cs="Arial"/>
          <w:sz w:val="22"/>
        </w:rPr>
        <w:t>NB. Where injections given in same arm to record in more</w:t>
      </w:r>
    </w:p>
    <w:p w:rsidR="00D04A49" w:rsidRPr="00397A4E" w:rsidRDefault="0069772D" w:rsidP="00251C52">
      <w:pPr>
        <w:pStyle w:val="ListParagraph"/>
        <w:numPr>
          <w:ilvl w:val="1"/>
          <w:numId w:val="3"/>
        </w:numPr>
        <w:autoSpaceDE w:val="0"/>
        <w:autoSpaceDN w:val="0"/>
        <w:adjustRightInd w:val="0"/>
        <w:spacing w:after="0"/>
        <w:rPr>
          <w:rFonts w:eastAsiaTheme="minorHAnsi" w:cs="Arial"/>
          <w:sz w:val="22"/>
        </w:rPr>
      </w:pPr>
      <w:r w:rsidRPr="00397A4E">
        <w:rPr>
          <w:rFonts w:eastAsiaTheme="minorHAnsi" w:cs="Arial"/>
          <w:sz w:val="22"/>
        </w:rPr>
        <w:t>Any contraindications to the vaccination or immunisation</w:t>
      </w:r>
    </w:p>
    <w:p w:rsidR="006E42DD" w:rsidRPr="00397A4E" w:rsidRDefault="0069772D" w:rsidP="00251C52">
      <w:pPr>
        <w:pStyle w:val="ListParagraph"/>
        <w:numPr>
          <w:ilvl w:val="1"/>
          <w:numId w:val="3"/>
        </w:numPr>
        <w:autoSpaceDE w:val="0"/>
        <w:autoSpaceDN w:val="0"/>
        <w:adjustRightInd w:val="0"/>
        <w:spacing w:after="120"/>
        <w:ind w:left="1434" w:hanging="357"/>
        <w:contextualSpacing w:val="0"/>
        <w:rPr>
          <w:rFonts w:eastAsiaTheme="minorHAnsi" w:cs="Arial"/>
          <w:sz w:val="22"/>
        </w:rPr>
      </w:pPr>
      <w:r w:rsidRPr="00397A4E">
        <w:rPr>
          <w:rFonts w:eastAsiaTheme="minorHAnsi" w:cs="Arial"/>
          <w:sz w:val="22"/>
        </w:rPr>
        <w:t>Any adverse reactions to t</w:t>
      </w:r>
      <w:r w:rsidR="00891EF8" w:rsidRPr="00397A4E">
        <w:rPr>
          <w:rFonts w:eastAsiaTheme="minorHAnsi" w:cs="Arial"/>
          <w:sz w:val="22"/>
        </w:rPr>
        <w:t>he vaccination or immunisation</w:t>
      </w:r>
    </w:p>
    <w:p w:rsidR="005A4F9A" w:rsidRDefault="005A4F9A" w:rsidP="00077784">
      <w:pPr>
        <w:autoSpaceDE w:val="0"/>
        <w:autoSpaceDN w:val="0"/>
        <w:adjustRightInd w:val="0"/>
        <w:spacing w:after="0"/>
        <w:ind w:left="720"/>
        <w:rPr>
          <w:rFonts w:eastAsiaTheme="minorHAnsi" w:cs="Arial"/>
          <w:b/>
          <w:sz w:val="22"/>
        </w:rPr>
      </w:pPr>
    </w:p>
    <w:p w:rsidR="006E42DD" w:rsidRPr="00397A4E" w:rsidRDefault="006E42DD" w:rsidP="00077784">
      <w:pPr>
        <w:autoSpaceDE w:val="0"/>
        <w:autoSpaceDN w:val="0"/>
        <w:adjustRightInd w:val="0"/>
        <w:spacing w:after="0"/>
        <w:ind w:left="720"/>
        <w:rPr>
          <w:rFonts w:eastAsiaTheme="minorHAnsi" w:cs="Arial"/>
          <w:b/>
          <w:sz w:val="22"/>
        </w:rPr>
      </w:pPr>
      <w:r w:rsidRPr="00397A4E">
        <w:rPr>
          <w:rFonts w:eastAsiaTheme="minorHAnsi" w:cs="Arial"/>
          <w:b/>
          <w:sz w:val="22"/>
        </w:rPr>
        <w:lastRenderedPageBreak/>
        <w:t>To Note:</w:t>
      </w:r>
    </w:p>
    <w:p w:rsidR="0069772D" w:rsidRPr="00397A4E" w:rsidRDefault="0069772D" w:rsidP="00EC3231">
      <w:pPr>
        <w:pStyle w:val="ListParagraph"/>
        <w:numPr>
          <w:ilvl w:val="0"/>
          <w:numId w:val="16"/>
        </w:numPr>
        <w:autoSpaceDE w:val="0"/>
        <w:autoSpaceDN w:val="0"/>
        <w:adjustRightInd w:val="0"/>
        <w:spacing w:after="120"/>
        <w:ind w:left="1077" w:hanging="357"/>
        <w:contextualSpacing w:val="0"/>
        <w:rPr>
          <w:rFonts w:eastAsiaTheme="minorHAnsi" w:cs="Arial"/>
          <w:sz w:val="22"/>
        </w:rPr>
      </w:pPr>
      <w:r w:rsidRPr="00397A4E">
        <w:rPr>
          <w:rFonts w:eastAsiaTheme="minorHAnsi" w:cs="Arial"/>
          <w:sz w:val="22"/>
        </w:rPr>
        <w:t xml:space="preserve">Vaccination information </w:t>
      </w:r>
      <w:r w:rsidR="00F206B0" w:rsidRPr="00397A4E">
        <w:rPr>
          <w:rFonts w:eastAsiaTheme="minorHAnsi" w:cs="Arial"/>
          <w:sz w:val="22"/>
        </w:rPr>
        <w:t>shall</w:t>
      </w:r>
      <w:r w:rsidRPr="00397A4E">
        <w:rPr>
          <w:rFonts w:eastAsiaTheme="minorHAnsi" w:cs="Arial"/>
          <w:sz w:val="22"/>
        </w:rPr>
        <w:t xml:space="preserve"> also be entered into the personal child health record (PCHR, also known as the ‘Red </w:t>
      </w:r>
      <w:r w:rsidR="00B152DC" w:rsidRPr="00397A4E">
        <w:rPr>
          <w:rFonts w:eastAsiaTheme="minorHAnsi" w:cs="Arial"/>
          <w:sz w:val="22"/>
        </w:rPr>
        <w:t>Book’</w:t>
      </w:r>
      <w:r w:rsidRPr="00397A4E">
        <w:rPr>
          <w:rFonts w:eastAsiaTheme="minorHAnsi" w:cs="Arial"/>
          <w:sz w:val="22"/>
        </w:rPr>
        <w:t xml:space="preserve">). </w:t>
      </w:r>
      <w:r w:rsidR="00E83761" w:rsidRPr="00397A4E">
        <w:rPr>
          <w:rFonts w:eastAsiaTheme="minorHAnsi" w:cs="Arial"/>
          <w:sz w:val="22"/>
        </w:rPr>
        <w:t>If t</w:t>
      </w:r>
      <w:r w:rsidRPr="00397A4E">
        <w:rPr>
          <w:rFonts w:eastAsiaTheme="minorHAnsi" w:cs="Arial"/>
          <w:sz w:val="22"/>
        </w:rPr>
        <w:t>he relevant red book</w:t>
      </w:r>
      <w:r w:rsidR="00E83761" w:rsidRPr="00397A4E">
        <w:rPr>
          <w:rFonts w:eastAsiaTheme="minorHAnsi" w:cs="Arial"/>
          <w:sz w:val="22"/>
        </w:rPr>
        <w:t xml:space="preserve"> is</w:t>
      </w:r>
      <w:r w:rsidRPr="00397A4E">
        <w:rPr>
          <w:rFonts w:eastAsiaTheme="minorHAnsi" w:cs="Arial"/>
          <w:sz w:val="22"/>
        </w:rPr>
        <w:t xml:space="preserve"> ‘flimsy’ or, if not available, a fax back form (</w:t>
      </w:r>
      <w:r w:rsidRPr="00397A4E">
        <w:rPr>
          <w:rFonts w:eastAsiaTheme="minorHAnsi" w:cs="Arial"/>
          <w:i/>
          <w:iCs/>
          <w:sz w:val="22"/>
        </w:rPr>
        <w:t>Records of immunisations given or refused</w:t>
      </w:r>
      <w:r w:rsidRPr="00397A4E">
        <w:rPr>
          <w:rFonts w:eastAsiaTheme="minorHAnsi" w:cs="Arial"/>
          <w:sz w:val="22"/>
        </w:rPr>
        <w:t xml:space="preserve">) must be forwarded to the relevant NHSE Immunisation Team within two weeks of immunisation taking place. </w:t>
      </w:r>
    </w:p>
    <w:p w:rsidR="00175B8A" w:rsidRPr="00397A4E" w:rsidRDefault="006E42DD" w:rsidP="00251C52">
      <w:pPr>
        <w:pStyle w:val="ListParagraph"/>
        <w:numPr>
          <w:ilvl w:val="0"/>
          <w:numId w:val="3"/>
        </w:numPr>
        <w:autoSpaceDE w:val="0"/>
        <w:autoSpaceDN w:val="0"/>
        <w:adjustRightInd w:val="0"/>
        <w:spacing w:after="0"/>
        <w:ind w:left="714" w:hanging="357"/>
        <w:contextualSpacing w:val="0"/>
        <w:rPr>
          <w:rFonts w:eastAsiaTheme="minorHAnsi" w:cs="Arial"/>
          <w:sz w:val="22"/>
        </w:rPr>
      </w:pPr>
      <w:r w:rsidRPr="00397A4E">
        <w:rPr>
          <w:rFonts w:eastAsiaTheme="minorHAnsi" w:cs="Arial"/>
          <w:sz w:val="22"/>
        </w:rPr>
        <w:t>Report to the Child Health Department a</w:t>
      </w:r>
      <w:r w:rsidR="0069772D" w:rsidRPr="00397A4E">
        <w:rPr>
          <w:rFonts w:eastAsiaTheme="minorHAnsi" w:cs="Arial"/>
          <w:sz w:val="22"/>
        </w:rPr>
        <w:t>l</w:t>
      </w:r>
      <w:r w:rsidRPr="00397A4E">
        <w:rPr>
          <w:rFonts w:eastAsiaTheme="minorHAnsi" w:cs="Arial"/>
          <w:sz w:val="22"/>
        </w:rPr>
        <w:t xml:space="preserve">l childhood immunisations given, </w:t>
      </w:r>
      <w:r w:rsidR="0069772D" w:rsidRPr="00397A4E">
        <w:rPr>
          <w:rFonts w:eastAsiaTheme="minorHAnsi" w:cs="Arial"/>
          <w:sz w:val="22"/>
        </w:rPr>
        <w:t>either by returning the relevant copy of the immunisation page of the child’s Red Book or using the attached “</w:t>
      </w:r>
      <w:r w:rsidR="0069772D" w:rsidRPr="00397A4E">
        <w:rPr>
          <w:rFonts w:eastAsiaTheme="minorHAnsi" w:cs="Arial"/>
          <w:i/>
          <w:iCs/>
          <w:sz w:val="22"/>
        </w:rPr>
        <w:t>Record of Immunisation Given or Refused</w:t>
      </w:r>
      <w:r w:rsidR="0069772D" w:rsidRPr="00397A4E">
        <w:rPr>
          <w:rFonts w:eastAsiaTheme="minorHAnsi" w:cs="Arial"/>
          <w:sz w:val="22"/>
        </w:rPr>
        <w:t>” within two weeks o</w:t>
      </w:r>
      <w:r w:rsidRPr="00397A4E">
        <w:rPr>
          <w:rFonts w:eastAsiaTheme="minorHAnsi" w:cs="Arial"/>
          <w:sz w:val="22"/>
        </w:rPr>
        <w:t>f the immunisation being given.</w:t>
      </w:r>
    </w:p>
    <w:p w:rsidR="00175B8A" w:rsidRPr="00397A4E" w:rsidRDefault="00175B8A" w:rsidP="00077784">
      <w:pPr>
        <w:autoSpaceDE w:val="0"/>
        <w:autoSpaceDN w:val="0"/>
        <w:adjustRightInd w:val="0"/>
        <w:spacing w:after="0"/>
        <w:contextualSpacing/>
        <w:rPr>
          <w:rFonts w:eastAsiaTheme="minorHAnsi" w:cs="Arial"/>
          <w:sz w:val="22"/>
        </w:rPr>
      </w:pPr>
    </w:p>
    <w:p w:rsidR="00720D0A" w:rsidRPr="00397A4E" w:rsidRDefault="005A2594" w:rsidP="00077784">
      <w:pPr>
        <w:pStyle w:val="LCSHeading2"/>
        <w:numPr>
          <w:ilvl w:val="0"/>
          <w:numId w:val="0"/>
        </w:numPr>
        <w:spacing w:after="120"/>
        <w:rPr>
          <w:color w:val="5B9BD5" w:themeColor="accent1"/>
        </w:rPr>
      </w:pPr>
      <w:r w:rsidRPr="00397A4E">
        <w:rPr>
          <w:color w:val="5B9BD5" w:themeColor="accent1"/>
        </w:rPr>
        <w:t xml:space="preserve">Quality and </w:t>
      </w:r>
      <w:r w:rsidR="00720D0A" w:rsidRPr="00397A4E">
        <w:rPr>
          <w:color w:val="5B9BD5" w:themeColor="accent1"/>
        </w:rPr>
        <w:t>Performance Monitoring</w:t>
      </w:r>
    </w:p>
    <w:p w:rsidR="00F97287" w:rsidRDefault="00F97287" w:rsidP="00077784">
      <w:pPr>
        <w:spacing w:after="120"/>
        <w:rPr>
          <w:rFonts w:cs="Arial"/>
          <w:sz w:val="22"/>
        </w:rPr>
      </w:pPr>
      <w:r w:rsidRPr="00397A4E">
        <w:rPr>
          <w:rFonts w:cs="Arial"/>
          <w:sz w:val="22"/>
        </w:rPr>
        <w:t>For details of all monitoring please see document ‘Universal Offer Monitoring &amp; Payment Schedule’</w:t>
      </w:r>
    </w:p>
    <w:p w:rsidR="00DC0DCD" w:rsidRDefault="00DC0DCD" w:rsidP="00077784">
      <w:pPr>
        <w:spacing w:after="120"/>
        <w:rPr>
          <w:rFonts w:cs="Arial"/>
          <w:sz w:val="22"/>
        </w:rPr>
      </w:pPr>
    </w:p>
    <w:p w:rsidR="00767505" w:rsidRDefault="00767505" w:rsidP="00077784">
      <w:pPr>
        <w:spacing w:after="120"/>
        <w:rPr>
          <w:rFonts w:cs="Arial"/>
          <w:sz w:val="22"/>
        </w:rPr>
      </w:pPr>
    </w:p>
    <w:p w:rsidR="00767505" w:rsidRDefault="00767505" w:rsidP="00077784">
      <w:pPr>
        <w:spacing w:after="120"/>
        <w:rPr>
          <w:rFonts w:cs="Arial"/>
          <w:sz w:val="22"/>
        </w:rPr>
      </w:pPr>
    </w:p>
    <w:p w:rsidR="00767505" w:rsidRDefault="00767505" w:rsidP="00077784">
      <w:pPr>
        <w:spacing w:after="120"/>
        <w:rPr>
          <w:rFonts w:cs="Arial"/>
          <w:sz w:val="22"/>
        </w:rPr>
      </w:pPr>
    </w:p>
    <w:p w:rsidR="00767505" w:rsidRPr="00397A4E" w:rsidRDefault="00767505" w:rsidP="00077784">
      <w:pPr>
        <w:spacing w:after="120"/>
        <w:rPr>
          <w:rFonts w:cs="Arial"/>
          <w:sz w:val="22"/>
        </w:rPr>
      </w:pPr>
    </w:p>
    <w:p w:rsidR="001047D3" w:rsidRPr="00EF3BC6" w:rsidRDefault="009016A6" w:rsidP="00F110CB">
      <w:pPr>
        <w:pStyle w:val="Style2"/>
        <w:shd w:val="clear" w:color="auto" w:fill="2F5496" w:themeFill="accent5" w:themeFillShade="BF"/>
        <w:outlineLvl w:val="1"/>
      </w:pPr>
      <w:bookmarkStart w:id="18" w:name="_Toc3555421"/>
      <w:r>
        <w:t>6</w:t>
      </w:r>
      <w:r w:rsidR="001047D3" w:rsidRPr="00EF3BC6">
        <w:t>.7</w:t>
      </w:r>
      <w:r w:rsidR="001047D3" w:rsidRPr="00EF3BC6">
        <w:tab/>
        <w:t>High</w:t>
      </w:r>
      <w:r w:rsidR="001047D3">
        <w:t>-</w:t>
      </w:r>
      <w:r w:rsidR="001047D3" w:rsidRPr="00EF3BC6">
        <w:t>Risk Drug Monitoring</w:t>
      </w:r>
      <w:bookmarkEnd w:id="18"/>
    </w:p>
    <w:p w:rsidR="001047D3" w:rsidRDefault="001047D3" w:rsidP="001047D3">
      <w:pPr>
        <w:autoSpaceDE w:val="0"/>
        <w:autoSpaceDN w:val="0"/>
        <w:adjustRightInd w:val="0"/>
        <w:spacing w:after="120"/>
        <w:rPr>
          <w:rFonts w:cs="Arial"/>
          <w:b/>
          <w:color w:val="5B9BD5" w:themeColor="accent1"/>
          <w:sz w:val="21"/>
          <w:szCs w:val="21"/>
        </w:rPr>
      </w:pPr>
    </w:p>
    <w:p w:rsidR="001047D3" w:rsidRPr="00F07C7B" w:rsidRDefault="001047D3" w:rsidP="001047D3">
      <w:pPr>
        <w:autoSpaceDE w:val="0"/>
        <w:autoSpaceDN w:val="0"/>
        <w:adjustRightInd w:val="0"/>
        <w:spacing w:after="120"/>
        <w:rPr>
          <w:rFonts w:cs="Arial"/>
          <w:b/>
          <w:color w:val="5B9BD5" w:themeColor="accent1"/>
          <w:sz w:val="22"/>
        </w:rPr>
      </w:pPr>
      <w:r w:rsidRPr="00F07C7B">
        <w:rPr>
          <w:rFonts w:cs="Arial"/>
          <w:b/>
          <w:color w:val="5B9BD5" w:themeColor="accent1"/>
          <w:sz w:val="22"/>
        </w:rPr>
        <w:t>Service Aims</w:t>
      </w:r>
    </w:p>
    <w:p w:rsidR="001047D3" w:rsidRPr="00F07C7B" w:rsidRDefault="001047D3" w:rsidP="001047D3">
      <w:pPr>
        <w:autoSpaceDE w:val="0"/>
        <w:autoSpaceDN w:val="0"/>
        <w:adjustRightInd w:val="0"/>
        <w:spacing w:after="120"/>
        <w:rPr>
          <w:rFonts w:cs="Arial"/>
          <w:sz w:val="22"/>
        </w:rPr>
      </w:pPr>
      <w:r w:rsidRPr="00F07C7B">
        <w:rPr>
          <w:rFonts w:eastAsia="Times New Roman" w:cs="Arial"/>
          <w:sz w:val="22"/>
          <w:lang w:eastAsia="en-GB"/>
        </w:rPr>
        <w:t xml:space="preserve">The aims of the </w:t>
      </w:r>
      <w:r w:rsidRPr="00F07C7B">
        <w:rPr>
          <w:rFonts w:cs="Arial"/>
          <w:sz w:val="22"/>
        </w:rPr>
        <w:t>High-Risk Drug Monitoring service are:</w:t>
      </w:r>
    </w:p>
    <w:p w:rsidR="001047D3" w:rsidRPr="00F07C7B" w:rsidRDefault="001047D3" w:rsidP="00F03D3B">
      <w:pPr>
        <w:numPr>
          <w:ilvl w:val="0"/>
          <w:numId w:val="28"/>
        </w:numPr>
        <w:autoSpaceDE w:val="0"/>
        <w:autoSpaceDN w:val="0"/>
        <w:adjustRightInd w:val="0"/>
        <w:spacing w:after="0"/>
        <w:contextualSpacing/>
        <w:rPr>
          <w:rFonts w:cs="Arial"/>
          <w:sz w:val="22"/>
        </w:rPr>
      </w:pPr>
      <w:r w:rsidRPr="00F07C7B">
        <w:rPr>
          <w:rFonts w:cs="Arial"/>
          <w:sz w:val="22"/>
        </w:rPr>
        <w:t>To ensure relevant monitoring in primary care of selected high risk drugs is undertaken in line with national and local guidance.</w:t>
      </w:r>
    </w:p>
    <w:p w:rsidR="001047D3" w:rsidRPr="00F07C7B" w:rsidRDefault="001047D3" w:rsidP="00F03D3B">
      <w:pPr>
        <w:numPr>
          <w:ilvl w:val="0"/>
          <w:numId w:val="28"/>
        </w:numPr>
        <w:autoSpaceDE w:val="0"/>
        <w:autoSpaceDN w:val="0"/>
        <w:adjustRightInd w:val="0"/>
        <w:spacing w:after="0"/>
        <w:contextualSpacing/>
        <w:rPr>
          <w:rFonts w:cs="Arial"/>
          <w:sz w:val="22"/>
        </w:rPr>
      </w:pPr>
      <w:r w:rsidRPr="00F07C7B">
        <w:rPr>
          <w:rFonts w:cs="Arial"/>
          <w:sz w:val="22"/>
        </w:rPr>
        <w:t>To ensure the safe prescribing in primary care of selected high-risk drugs in order reduce potential harm to patients.</w:t>
      </w:r>
    </w:p>
    <w:p w:rsidR="001047D3" w:rsidRPr="00F07C7B" w:rsidRDefault="001047D3" w:rsidP="00F03D3B">
      <w:pPr>
        <w:numPr>
          <w:ilvl w:val="0"/>
          <w:numId w:val="28"/>
        </w:numPr>
        <w:autoSpaceDE w:val="0"/>
        <w:autoSpaceDN w:val="0"/>
        <w:adjustRightInd w:val="0"/>
        <w:spacing w:after="0"/>
        <w:contextualSpacing/>
        <w:rPr>
          <w:rFonts w:cs="Arial"/>
          <w:sz w:val="22"/>
        </w:rPr>
      </w:pPr>
      <w:r w:rsidRPr="00F07C7B">
        <w:rPr>
          <w:rFonts w:cs="Arial"/>
          <w:sz w:val="22"/>
        </w:rPr>
        <w:t>To ensure patient education and counselling on the selected high-risk drugs is provided throughout the patient’s treatment.</w:t>
      </w:r>
    </w:p>
    <w:p w:rsidR="00767505" w:rsidRDefault="00767505" w:rsidP="001047D3">
      <w:pPr>
        <w:autoSpaceDE w:val="0"/>
        <w:autoSpaceDN w:val="0"/>
        <w:adjustRightInd w:val="0"/>
        <w:spacing w:after="120"/>
        <w:rPr>
          <w:rFonts w:eastAsia="Times New Roman" w:cs="Arial"/>
          <w:b/>
          <w:bCs/>
          <w:color w:val="5B9BD5" w:themeColor="accent1"/>
          <w:sz w:val="22"/>
          <w:lang w:eastAsia="en-GB"/>
        </w:rPr>
      </w:pPr>
    </w:p>
    <w:p w:rsidR="001047D3" w:rsidRDefault="001047D3" w:rsidP="001047D3">
      <w:pPr>
        <w:autoSpaceDE w:val="0"/>
        <w:autoSpaceDN w:val="0"/>
        <w:adjustRightInd w:val="0"/>
        <w:spacing w:after="120"/>
        <w:rPr>
          <w:rFonts w:eastAsia="Times New Roman" w:cs="Arial"/>
          <w:b/>
          <w:bCs/>
          <w:color w:val="5B9BD5" w:themeColor="accent1"/>
          <w:sz w:val="22"/>
          <w:lang w:eastAsia="en-GB"/>
        </w:rPr>
      </w:pPr>
      <w:r w:rsidRPr="00F07C7B">
        <w:rPr>
          <w:rFonts w:eastAsia="Times New Roman" w:cs="Arial"/>
          <w:b/>
          <w:bCs/>
          <w:color w:val="5B9BD5" w:themeColor="accent1"/>
          <w:sz w:val="22"/>
          <w:lang w:eastAsia="en-GB"/>
        </w:rPr>
        <w:t>Service Specification</w:t>
      </w:r>
    </w:p>
    <w:p w:rsidR="00270D3D" w:rsidRDefault="00270D3D" w:rsidP="001047D3">
      <w:pPr>
        <w:autoSpaceDE w:val="0"/>
        <w:autoSpaceDN w:val="0"/>
        <w:adjustRightInd w:val="0"/>
        <w:spacing w:after="120"/>
        <w:rPr>
          <w:rFonts w:eastAsia="Times New Roman" w:cs="Arial"/>
          <w:sz w:val="22"/>
          <w:lang w:eastAsia="en-GB"/>
        </w:rPr>
      </w:pPr>
      <w:r w:rsidRPr="00270D3D">
        <w:rPr>
          <w:rFonts w:eastAsia="Times New Roman" w:cs="Arial"/>
          <w:sz w:val="22"/>
          <w:lang w:eastAsia="en-GB"/>
        </w:rPr>
        <w:t>The service shall fund:</w:t>
      </w:r>
    </w:p>
    <w:p w:rsidR="00063B48" w:rsidRPr="00763FB9" w:rsidRDefault="00315D71" w:rsidP="00581555">
      <w:pPr>
        <w:pStyle w:val="ListParagraph"/>
        <w:numPr>
          <w:ilvl w:val="0"/>
          <w:numId w:val="16"/>
        </w:numPr>
        <w:autoSpaceDE w:val="0"/>
        <w:autoSpaceDN w:val="0"/>
        <w:rPr>
          <w:rFonts w:cs="Arial"/>
          <w:sz w:val="22"/>
        </w:rPr>
      </w:pPr>
      <w:r w:rsidRPr="00763FB9">
        <w:rPr>
          <w:rFonts w:cs="Arial"/>
          <w:sz w:val="22"/>
        </w:rPr>
        <w:t>The safe and appropriate monitoring and prescribing of the specified list of high risk drugs to patients in primary care</w:t>
      </w:r>
      <w:r w:rsidR="00C953D2">
        <w:rPr>
          <w:rFonts w:cs="Arial"/>
          <w:sz w:val="22"/>
        </w:rPr>
        <w:t xml:space="preserve">. Payment to practices </w:t>
      </w:r>
      <w:r w:rsidR="00063B48" w:rsidRPr="00763FB9">
        <w:rPr>
          <w:rFonts w:cs="Arial"/>
          <w:sz w:val="22"/>
        </w:rPr>
        <w:t>will be made quarterly as per the Universal Offer Payment and Monitoring Schedule.</w:t>
      </w:r>
      <w:r w:rsidR="00C953D2">
        <w:rPr>
          <w:rFonts w:cs="Arial"/>
          <w:sz w:val="22"/>
        </w:rPr>
        <w:t xml:space="preserve"> Payment for</w:t>
      </w:r>
      <w:r w:rsidR="00063B48" w:rsidRPr="00763FB9">
        <w:rPr>
          <w:rFonts w:cs="Arial"/>
          <w:sz w:val="22"/>
        </w:rPr>
        <w:t xml:space="preserve"> Quarter 4 will be </w:t>
      </w:r>
      <w:r w:rsidR="00763FB9">
        <w:rPr>
          <w:rFonts w:cs="Arial"/>
          <w:sz w:val="22"/>
        </w:rPr>
        <w:t xml:space="preserve">contingent </w:t>
      </w:r>
      <w:r w:rsidR="00063B48" w:rsidRPr="00763FB9">
        <w:rPr>
          <w:rFonts w:cs="Arial"/>
          <w:sz w:val="22"/>
        </w:rPr>
        <w:t>on each practice</w:t>
      </w:r>
      <w:r w:rsidR="00763FB9">
        <w:rPr>
          <w:rFonts w:cs="Arial"/>
          <w:sz w:val="22"/>
        </w:rPr>
        <w:t xml:space="preserve"> achieving</w:t>
      </w:r>
      <w:r w:rsidR="00063B48" w:rsidRPr="00763FB9">
        <w:rPr>
          <w:rFonts w:cs="Arial"/>
          <w:sz w:val="22"/>
        </w:rPr>
        <w:t xml:space="preserve"> 50%</w:t>
      </w:r>
      <w:r w:rsidR="00763FB9">
        <w:rPr>
          <w:rFonts w:cs="Arial"/>
          <w:sz w:val="22"/>
        </w:rPr>
        <w:t xml:space="preserve"> of the</w:t>
      </w:r>
      <w:r w:rsidR="00063B48" w:rsidRPr="00763FB9">
        <w:rPr>
          <w:rFonts w:cs="Arial"/>
          <w:sz w:val="22"/>
        </w:rPr>
        <w:t xml:space="preserve"> quality markers</w:t>
      </w:r>
      <w:r w:rsidR="00763FB9" w:rsidRPr="00763FB9">
        <w:rPr>
          <w:rFonts w:cs="Arial"/>
          <w:sz w:val="22"/>
        </w:rPr>
        <w:t xml:space="preserve"> set out in the Payment and Monitoring Schedule.</w:t>
      </w:r>
    </w:p>
    <w:p w:rsidR="001047D3" w:rsidRPr="00270D3D" w:rsidRDefault="001047D3" w:rsidP="00270D3D">
      <w:pPr>
        <w:autoSpaceDE w:val="0"/>
        <w:autoSpaceDN w:val="0"/>
        <w:adjustRightInd w:val="0"/>
        <w:spacing w:after="120"/>
        <w:rPr>
          <w:rFonts w:eastAsia="Times New Roman" w:cs="Arial"/>
          <w:b/>
          <w:bCs/>
          <w:color w:val="5B9BD5" w:themeColor="accent1"/>
          <w:sz w:val="22"/>
          <w:lang w:eastAsia="en-GB"/>
        </w:rPr>
      </w:pPr>
      <w:r w:rsidRPr="00270D3D">
        <w:rPr>
          <w:rFonts w:eastAsia="Times New Roman" w:cs="Arial"/>
          <w:b/>
          <w:bCs/>
          <w:color w:val="5B9BD5" w:themeColor="accent1"/>
          <w:sz w:val="22"/>
          <w:lang w:eastAsia="en-GB"/>
        </w:rPr>
        <w:lastRenderedPageBreak/>
        <w:t>The service shall provide:</w:t>
      </w:r>
    </w:p>
    <w:p w:rsidR="00D266A4" w:rsidRDefault="001047D3" w:rsidP="00D266A4">
      <w:pPr>
        <w:autoSpaceDE w:val="0"/>
        <w:autoSpaceDN w:val="0"/>
        <w:adjustRightInd w:val="0"/>
        <w:spacing w:after="0"/>
        <w:ind w:left="720"/>
        <w:contextualSpacing/>
        <w:rPr>
          <w:rFonts w:cs="Arial"/>
          <w:sz w:val="22"/>
        </w:rPr>
      </w:pPr>
      <w:r w:rsidRPr="00F07C7B">
        <w:rPr>
          <w:rFonts w:cs="Arial"/>
          <w:sz w:val="22"/>
        </w:rPr>
        <w:t xml:space="preserve">A shared care drug monitoring and prescribing service in respect </w:t>
      </w:r>
      <w:r w:rsidR="00D266A4">
        <w:rPr>
          <w:rFonts w:cs="Arial"/>
          <w:sz w:val="22"/>
        </w:rPr>
        <w:t>of the following drugs f</w:t>
      </w:r>
      <w:r w:rsidR="00D266A4" w:rsidRPr="00F07C7B">
        <w:rPr>
          <w:rFonts w:cs="Arial"/>
          <w:sz w:val="22"/>
        </w:rPr>
        <w:t>or agreed indications for adult patients</w:t>
      </w:r>
      <w:r w:rsidR="00D266A4">
        <w:rPr>
          <w:rFonts w:cs="Arial"/>
          <w:sz w:val="22"/>
        </w:rPr>
        <w:t>,</w:t>
      </w:r>
      <w:r w:rsidR="00D266A4" w:rsidRPr="00F07C7B">
        <w:rPr>
          <w:rFonts w:cs="Arial"/>
          <w:sz w:val="22"/>
        </w:rPr>
        <w:t xml:space="preserve"> for which there is an agreed and formally approved shared care arrangement in place. </w:t>
      </w:r>
    </w:p>
    <w:p w:rsidR="006A5A52" w:rsidRDefault="006A5A52" w:rsidP="00D266A4">
      <w:pPr>
        <w:autoSpaceDE w:val="0"/>
        <w:autoSpaceDN w:val="0"/>
        <w:adjustRightInd w:val="0"/>
        <w:spacing w:after="0"/>
        <w:ind w:left="720"/>
        <w:contextualSpacing/>
        <w:rPr>
          <w:rFonts w:cs="Arial"/>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6"/>
      </w:tblGrid>
      <w:tr w:rsidR="001047D3" w:rsidRPr="00F07C7B" w:rsidTr="00DB4C36">
        <w:tc>
          <w:tcPr>
            <w:tcW w:w="4150"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methotrexate</w:t>
            </w:r>
          </w:p>
        </w:tc>
        <w:tc>
          <w:tcPr>
            <w:tcW w:w="4156"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azathioprine</w:t>
            </w:r>
          </w:p>
        </w:tc>
      </w:tr>
      <w:tr w:rsidR="001047D3" w:rsidRPr="00F07C7B" w:rsidTr="00DB4C36">
        <w:tc>
          <w:tcPr>
            <w:tcW w:w="4150"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sulfasalazine</w:t>
            </w:r>
          </w:p>
        </w:tc>
        <w:tc>
          <w:tcPr>
            <w:tcW w:w="4156"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 xml:space="preserve">leflunomide </w:t>
            </w:r>
          </w:p>
        </w:tc>
      </w:tr>
      <w:tr w:rsidR="001047D3" w:rsidRPr="00F07C7B" w:rsidTr="00DB4C36">
        <w:tc>
          <w:tcPr>
            <w:tcW w:w="4150"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mycophenolate</w:t>
            </w:r>
          </w:p>
        </w:tc>
        <w:tc>
          <w:tcPr>
            <w:tcW w:w="4156" w:type="dxa"/>
            <w:shd w:val="clear" w:color="auto" w:fill="auto"/>
          </w:tcPr>
          <w:p w:rsidR="001047D3" w:rsidRPr="00F07C7B" w:rsidRDefault="001047D3" w:rsidP="00F03D3B">
            <w:pPr>
              <w:pStyle w:val="ListParagraph"/>
              <w:numPr>
                <w:ilvl w:val="0"/>
                <w:numId w:val="33"/>
              </w:numPr>
              <w:autoSpaceDE w:val="0"/>
              <w:autoSpaceDN w:val="0"/>
              <w:adjustRightInd w:val="0"/>
              <w:spacing w:after="0"/>
              <w:rPr>
                <w:rFonts w:cs="Arial"/>
                <w:sz w:val="22"/>
              </w:rPr>
            </w:pPr>
            <w:r w:rsidRPr="00F07C7B">
              <w:rPr>
                <w:rFonts w:cs="Arial"/>
                <w:sz w:val="22"/>
              </w:rPr>
              <w:t>mercaptopurine</w:t>
            </w:r>
          </w:p>
        </w:tc>
      </w:tr>
    </w:tbl>
    <w:p w:rsidR="00D266A4" w:rsidRDefault="00D266A4" w:rsidP="001047D3">
      <w:pPr>
        <w:autoSpaceDE w:val="0"/>
        <w:autoSpaceDN w:val="0"/>
        <w:adjustRightInd w:val="0"/>
        <w:spacing w:after="0"/>
        <w:ind w:left="720"/>
        <w:contextualSpacing/>
        <w:rPr>
          <w:rFonts w:cs="Arial"/>
          <w:sz w:val="22"/>
        </w:rPr>
      </w:pPr>
    </w:p>
    <w:p w:rsidR="00D266A4" w:rsidRDefault="001047D3" w:rsidP="001047D3">
      <w:pPr>
        <w:autoSpaceDE w:val="0"/>
        <w:autoSpaceDN w:val="0"/>
        <w:adjustRightInd w:val="0"/>
        <w:spacing w:after="0"/>
        <w:ind w:left="720"/>
        <w:contextualSpacing/>
        <w:rPr>
          <w:rFonts w:cs="Arial"/>
          <w:sz w:val="22"/>
        </w:rPr>
      </w:pPr>
      <w:r w:rsidRPr="00F07C7B">
        <w:rPr>
          <w:rFonts w:cs="Arial"/>
          <w:sz w:val="22"/>
        </w:rPr>
        <w:t>For methotrexate</w:t>
      </w:r>
      <w:r w:rsidR="00D266A4">
        <w:rPr>
          <w:rFonts w:cs="Arial"/>
          <w:sz w:val="22"/>
        </w:rPr>
        <w:t>,</w:t>
      </w:r>
      <w:r w:rsidRPr="00F07C7B">
        <w:rPr>
          <w:rFonts w:cs="Arial"/>
          <w:sz w:val="22"/>
        </w:rPr>
        <w:t xml:space="preserve"> this will be under a Shared Care Guideline (SCG) Agreement and azathioprine, sulfasalazine, leflunomide, mycophenolate and mercaptopurine under the Cam</w:t>
      </w:r>
      <w:r w:rsidR="00D266A4">
        <w:rPr>
          <w:rFonts w:cs="Arial"/>
          <w:sz w:val="22"/>
        </w:rPr>
        <w:t>den DMARDs monitoring guideline</w:t>
      </w:r>
      <w:r w:rsidRPr="00F07C7B">
        <w:rPr>
          <w:rFonts w:cs="Arial"/>
          <w:sz w:val="22"/>
        </w:rPr>
        <w:t xml:space="preserve">. </w:t>
      </w:r>
    </w:p>
    <w:p w:rsidR="001047D3" w:rsidRDefault="001047D3" w:rsidP="001047D3">
      <w:pPr>
        <w:autoSpaceDE w:val="0"/>
        <w:autoSpaceDN w:val="0"/>
        <w:adjustRightInd w:val="0"/>
        <w:spacing w:after="0"/>
        <w:ind w:left="720"/>
        <w:contextualSpacing/>
        <w:rPr>
          <w:rFonts w:cs="Arial"/>
          <w:sz w:val="22"/>
        </w:rPr>
      </w:pPr>
      <w:r w:rsidRPr="00F07C7B">
        <w:rPr>
          <w:rFonts w:cs="Arial"/>
          <w:sz w:val="22"/>
        </w:rPr>
        <w:t>Patients will have been initiated and stabilised in secondary care first in line with the SCG/DMARD monitoring guideline before the responsibility for the monitoring and prescribing is taken on in primary care.</w:t>
      </w:r>
    </w:p>
    <w:p w:rsidR="005A4F9A" w:rsidRPr="00F07C7B" w:rsidRDefault="005A4F9A" w:rsidP="001047D3">
      <w:pPr>
        <w:autoSpaceDE w:val="0"/>
        <w:autoSpaceDN w:val="0"/>
        <w:adjustRightInd w:val="0"/>
        <w:spacing w:after="0"/>
        <w:ind w:left="720"/>
        <w:contextualSpacing/>
        <w:rPr>
          <w:rFonts w:cs="Arial"/>
          <w:sz w:val="22"/>
        </w:rPr>
      </w:pPr>
    </w:p>
    <w:p w:rsidR="001047D3" w:rsidRPr="00F07C7B" w:rsidRDefault="001047D3" w:rsidP="001047D3">
      <w:pPr>
        <w:autoSpaceDE w:val="0"/>
        <w:autoSpaceDN w:val="0"/>
        <w:adjustRightInd w:val="0"/>
        <w:spacing w:after="0"/>
        <w:rPr>
          <w:rFonts w:cs="Arial"/>
          <w:color w:val="000000"/>
          <w:sz w:val="22"/>
        </w:rPr>
      </w:pPr>
      <w:r w:rsidRPr="00F07C7B">
        <w:rPr>
          <w:rFonts w:cs="Arial"/>
          <w:b/>
          <w:color w:val="000000"/>
          <w:sz w:val="22"/>
        </w:rPr>
        <w:t>To Note</w:t>
      </w:r>
      <w:r w:rsidRPr="00F07C7B">
        <w:rPr>
          <w:rFonts w:cs="Arial"/>
          <w:color w:val="000000"/>
          <w:sz w:val="22"/>
        </w:rPr>
        <w:t>:</w:t>
      </w:r>
    </w:p>
    <w:p w:rsidR="001047D3" w:rsidRPr="00F07C7B" w:rsidRDefault="001047D3" w:rsidP="00EC3231">
      <w:pPr>
        <w:numPr>
          <w:ilvl w:val="0"/>
          <w:numId w:val="13"/>
        </w:numPr>
        <w:autoSpaceDE w:val="0"/>
        <w:autoSpaceDN w:val="0"/>
        <w:adjustRightInd w:val="0"/>
        <w:spacing w:after="0"/>
        <w:contextualSpacing/>
        <w:rPr>
          <w:rFonts w:cs="Arial"/>
          <w:color w:val="000000"/>
          <w:sz w:val="22"/>
        </w:rPr>
      </w:pPr>
      <w:r w:rsidRPr="00F07C7B">
        <w:rPr>
          <w:rFonts w:cs="Arial"/>
          <w:sz w:val="22"/>
        </w:rPr>
        <w:t>The specification of this service is designed to cover the enhanced aspects of patient clinical care that is beyond the scope of essential services.</w:t>
      </w:r>
    </w:p>
    <w:p w:rsidR="001047D3" w:rsidRPr="00F07C7B" w:rsidRDefault="001047D3" w:rsidP="00EC3231">
      <w:pPr>
        <w:numPr>
          <w:ilvl w:val="0"/>
          <w:numId w:val="13"/>
        </w:numPr>
        <w:autoSpaceDE w:val="0"/>
        <w:autoSpaceDN w:val="0"/>
        <w:adjustRightInd w:val="0"/>
        <w:spacing w:after="0"/>
        <w:contextualSpacing/>
        <w:rPr>
          <w:rFonts w:cs="Arial"/>
          <w:color w:val="000000"/>
          <w:sz w:val="22"/>
        </w:rPr>
      </w:pPr>
      <w:r w:rsidRPr="00F07C7B">
        <w:rPr>
          <w:rFonts w:cs="Arial"/>
          <w:sz w:val="22"/>
        </w:rPr>
        <w:t>The CCG may add to or remove medications from the above list from time to time subject to negotiation with the LMC and Practices and depending on recommendations from Camden Medicines Management Committee. Any changes to this list will be notified to GP practices.</w:t>
      </w:r>
    </w:p>
    <w:p w:rsidR="001047D3" w:rsidRDefault="001047D3" w:rsidP="001047D3">
      <w:pPr>
        <w:autoSpaceDE w:val="0"/>
        <w:autoSpaceDN w:val="0"/>
        <w:adjustRightInd w:val="0"/>
        <w:spacing w:after="0"/>
        <w:rPr>
          <w:rFonts w:cs="Arial"/>
          <w:color w:val="000000"/>
          <w:sz w:val="22"/>
        </w:rPr>
      </w:pPr>
    </w:p>
    <w:p w:rsidR="001047D3" w:rsidRPr="00F07C7B" w:rsidRDefault="001047D3" w:rsidP="001047D3">
      <w:pPr>
        <w:autoSpaceDE w:val="0"/>
        <w:autoSpaceDN w:val="0"/>
        <w:adjustRightInd w:val="0"/>
        <w:spacing w:after="120"/>
        <w:rPr>
          <w:rFonts w:eastAsia="Times New Roman" w:cs="Arial"/>
          <w:b/>
          <w:bCs/>
          <w:color w:val="5B9BD5" w:themeColor="accent1"/>
          <w:sz w:val="22"/>
          <w:lang w:eastAsia="en-GB"/>
        </w:rPr>
      </w:pPr>
      <w:r w:rsidRPr="00F07C7B">
        <w:rPr>
          <w:rFonts w:eastAsia="Times New Roman" w:cs="Arial"/>
          <w:b/>
          <w:bCs/>
          <w:color w:val="5B9BD5" w:themeColor="accent1"/>
          <w:sz w:val="22"/>
          <w:lang w:eastAsia="en-GB"/>
        </w:rPr>
        <w:t>Eligibility Criteria</w:t>
      </w:r>
    </w:p>
    <w:p w:rsidR="001047D3" w:rsidRPr="00F07C7B" w:rsidRDefault="001047D3" w:rsidP="001047D3">
      <w:pPr>
        <w:autoSpaceDE w:val="0"/>
        <w:autoSpaceDN w:val="0"/>
        <w:adjustRightInd w:val="0"/>
        <w:spacing w:after="120"/>
        <w:rPr>
          <w:rFonts w:cs="Arial"/>
          <w:sz w:val="22"/>
        </w:rPr>
      </w:pPr>
      <w:r w:rsidRPr="00F07C7B">
        <w:rPr>
          <w:rFonts w:cs="Arial"/>
          <w:sz w:val="22"/>
        </w:rPr>
        <w:t>In order to be eligible to provide the High-Risk Drug Monitoring Service, providers must ensure the following:</w:t>
      </w:r>
    </w:p>
    <w:p w:rsidR="001047D3" w:rsidRPr="00F07C7B" w:rsidRDefault="001047D3" w:rsidP="00EC3231">
      <w:pPr>
        <w:numPr>
          <w:ilvl w:val="0"/>
          <w:numId w:val="13"/>
        </w:numPr>
        <w:autoSpaceDE w:val="0"/>
        <w:autoSpaceDN w:val="0"/>
        <w:adjustRightInd w:val="0"/>
        <w:spacing w:after="0"/>
        <w:contextualSpacing/>
        <w:rPr>
          <w:rFonts w:cs="Arial"/>
          <w:color w:val="000000"/>
          <w:sz w:val="22"/>
        </w:rPr>
      </w:pPr>
      <w:r w:rsidRPr="00F07C7B">
        <w:rPr>
          <w:rFonts w:cs="Arial"/>
          <w:color w:val="000000"/>
          <w:sz w:val="22"/>
        </w:rPr>
        <w:t xml:space="preserve">The practice GP agrees and is competent to take on the responsibility for the prescribing and monitoring as specified within the </w:t>
      </w:r>
      <w:r w:rsidRPr="00F07C7B">
        <w:rPr>
          <w:rFonts w:cs="Arial"/>
          <w:sz w:val="22"/>
        </w:rPr>
        <w:t>SCG/DMARD monitoring guidelines.</w:t>
      </w:r>
    </w:p>
    <w:p w:rsidR="001047D3" w:rsidRPr="00F07C7B" w:rsidRDefault="001047D3" w:rsidP="00EC3231">
      <w:pPr>
        <w:numPr>
          <w:ilvl w:val="0"/>
          <w:numId w:val="13"/>
        </w:numPr>
        <w:autoSpaceDE w:val="0"/>
        <w:autoSpaceDN w:val="0"/>
        <w:adjustRightInd w:val="0"/>
        <w:spacing w:after="0"/>
        <w:contextualSpacing/>
        <w:rPr>
          <w:rFonts w:cs="Arial"/>
          <w:color w:val="000000"/>
          <w:sz w:val="22"/>
          <w:lang w:eastAsia="en-GB"/>
        </w:rPr>
      </w:pPr>
      <w:r w:rsidRPr="00F07C7B">
        <w:rPr>
          <w:rFonts w:cs="Arial"/>
          <w:color w:val="000000"/>
          <w:sz w:val="22"/>
          <w:lang w:eastAsia="en-GB"/>
        </w:rPr>
        <w:t>Have in place a streamlined service to benefit patients by improving the primary/secondary care interface</w:t>
      </w:r>
    </w:p>
    <w:p w:rsidR="001047D3" w:rsidRPr="00F07C7B" w:rsidRDefault="001047D3" w:rsidP="00EC3231">
      <w:pPr>
        <w:numPr>
          <w:ilvl w:val="0"/>
          <w:numId w:val="13"/>
        </w:numPr>
        <w:autoSpaceDE w:val="0"/>
        <w:autoSpaceDN w:val="0"/>
        <w:adjustRightInd w:val="0"/>
        <w:spacing w:after="0"/>
        <w:rPr>
          <w:rFonts w:cs="Arial"/>
          <w:color w:val="000000"/>
          <w:sz w:val="22"/>
        </w:rPr>
      </w:pPr>
      <w:r w:rsidRPr="00F07C7B">
        <w:rPr>
          <w:rFonts w:cs="Arial"/>
          <w:color w:val="000000"/>
          <w:sz w:val="22"/>
        </w:rPr>
        <w:t>Have in a place a systematic call and recall process for patients on the relevant medication register</w:t>
      </w:r>
    </w:p>
    <w:p w:rsidR="001047D3" w:rsidRPr="00F07C7B" w:rsidRDefault="001047D3" w:rsidP="00EC3231">
      <w:pPr>
        <w:numPr>
          <w:ilvl w:val="0"/>
          <w:numId w:val="13"/>
        </w:numPr>
        <w:autoSpaceDE w:val="0"/>
        <w:autoSpaceDN w:val="0"/>
        <w:adjustRightInd w:val="0"/>
        <w:spacing w:after="0"/>
        <w:rPr>
          <w:rFonts w:cs="Arial"/>
          <w:color w:val="000000"/>
          <w:sz w:val="22"/>
        </w:rPr>
      </w:pPr>
      <w:r w:rsidRPr="00F07C7B">
        <w:rPr>
          <w:rFonts w:cs="Arial"/>
          <w:color w:val="000000"/>
          <w:sz w:val="22"/>
        </w:rPr>
        <w:t>Have clear systems in place for patients for whom they are prescribing AND undertaking monitoring. There should be separate systems in place for patients for whom the practice is only prescribing when secondary care is undertaking monitoring or for whom the hospital both prescribes and monitors. This is to ensure that National Patient Safety Agency (NPSA) recommendations are met.</w:t>
      </w:r>
    </w:p>
    <w:p w:rsidR="001047D3" w:rsidRPr="00F07C7B" w:rsidRDefault="001047D3" w:rsidP="001047D3">
      <w:pPr>
        <w:autoSpaceDE w:val="0"/>
        <w:autoSpaceDN w:val="0"/>
        <w:adjustRightInd w:val="0"/>
        <w:spacing w:after="0"/>
        <w:ind w:left="720"/>
        <w:rPr>
          <w:rFonts w:cs="Arial"/>
          <w:color w:val="000000"/>
          <w:sz w:val="22"/>
        </w:rPr>
      </w:pPr>
    </w:p>
    <w:p w:rsidR="001047D3" w:rsidRPr="00F07C7B" w:rsidRDefault="001047D3" w:rsidP="001047D3">
      <w:pPr>
        <w:autoSpaceDE w:val="0"/>
        <w:autoSpaceDN w:val="0"/>
        <w:adjustRightInd w:val="0"/>
        <w:spacing w:after="0"/>
        <w:ind w:left="360"/>
        <w:rPr>
          <w:rFonts w:cs="Arial"/>
          <w:b/>
          <w:color w:val="000000"/>
          <w:sz w:val="22"/>
        </w:rPr>
      </w:pPr>
      <w:r w:rsidRPr="00F07C7B">
        <w:rPr>
          <w:rFonts w:cs="Arial"/>
          <w:b/>
          <w:color w:val="000000"/>
          <w:sz w:val="22"/>
        </w:rPr>
        <w:t>To Note:</w:t>
      </w:r>
    </w:p>
    <w:p w:rsidR="001047D3" w:rsidRPr="002A26BD" w:rsidRDefault="001047D3" w:rsidP="00F03D3B">
      <w:pPr>
        <w:pStyle w:val="ListParagraph"/>
        <w:numPr>
          <w:ilvl w:val="0"/>
          <w:numId w:val="63"/>
        </w:numPr>
        <w:autoSpaceDE w:val="0"/>
        <w:autoSpaceDN w:val="0"/>
        <w:adjustRightInd w:val="0"/>
        <w:spacing w:after="0"/>
        <w:rPr>
          <w:rFonts w:cs="Arial"/>
          <w:color w:val="000000"/>
          <w:sz w:val="22"/>
        </w:rPr>
      </w:pPr>
      <w:r w:rsidRPr="002A26BD">
        <w:rPr>
          <w:rFonts w:cs="Arial"/>
          <w:color w:val="000000"/>
          <w:sz w:val="22"/>
        </w:rPr>
        <w:lastRenderedPageBreak/>
        <w:t>The High-Risk Drug Monitoring Service is commissioned only for patients for whom the practice is responsible for the prescribing AND monitoring. Patients for whom the practice prescribes the selected high-risk drug but where responsibility of monitoring is retained in secondary care are excluded from this service.</w:t>
      </w:r>
    </w:p>
    <w:p w:rsidR="001047D3" w:rsidRDefault="001047D3" w:rsidP="00F03D3B">
      <w:pPr>
        <w:pStyle w:val="CommentText"/>
        <w:numPr>
          <w:ilvl w:val="0"/>
          <w:numId w:val="63"/>
        </w:numPr>
        <w:rPr>
          <w:sz w:val="22"/>
          <w:szCs w:val="22"/>
        </w:rPr>
      </w:pPr>
      <w:r w:rsidRPr="00F07C7B">
        <w:rPr>
          <w:rFonts w:cs="Arial"/>
          <w:color w:val="000000"/>
          <w:sz w:val="22"/>
          <w:szCs w:val="22"/>
        </w:rPr>
        <w:t xml:space="preserve">The service is for </w:t>
      </w:r>
      <w:r w:rsidRPr="00F07C7B">
        <w:rPr>
          <w:sz w:val="22"/>
          <w:szCs w:val="22"/>
        </w:rPr>
        <w:t xml:space="preserve">patients in whom the monitoring frequency is at least 3 monthly. Where patients have been established on treatment and have stable bloods and the frequency of monitoring is &gt; 3months, then this service is not commissioned. </w:t>
      </w:r>
    </w:p>
    <w:p w:rsidR="001047D3" w:rsidRPr="00F07C7B" w:rsidRDefault="001047D3" w:rsidP="001047D3">
      <w:pPr>
        <w:autoSpaceDE w:val="0"/>
        <w:autoSpaceDN w:val="0"/>
        <w:adjustRightInd w:val="0"/>
        <w:spacing w:after="120"/>
        <w:contextualSpacing/>
        <w:rPr>
          <w:rFonts w:cs="Arial"/>
          <w:b/>
          <w:color w:val="5B9BD5" w:themeColor="accent1"/>
          <w:sz w:val="22"/>
        </w:rPr>
      </w:pPr>
      <w:r w:rsidRPr="00F07C7B">
        <w:rPr>
          <w:rFonts w:cs="Arial"/>
          <w:b/>
          <w:color w:val="5B9BD5" w:themeColor="accent1"/>
          <w:sz w:val="22"/>
        </w:rPr>
        <w:t>The Provider shall</w:t>
      </w:r>
    </w:p>
    <w:p w:rsidR="001047D3" w:rsidRPr="00F07C7B" w:rsidRDefault="001047D3" w:rsidP="00EC3231">
      <w:pPr>
        <w:numPr>
          <w:ilvl w:val="0"/>
          <w:numId w:val="17"/>
        </w:numPr>
        <w:autoSpaceDE w:val="0"/>
        <w:autoSpaceDN w:val="0"/>
        <w:adjustRightInd w:val="0"/>
        <w:spacing w:after="0"/>
        <w:ind w:left="714" w:hanging="357"/>
        <w:rPr>
          <w:rFonts w:cs="Arial"/>
          <w:color w:val="000000"/>
          <w:sz w:val="22"/>
        </w:rPr>
      </w:pPr>
      <w:r w:rsidRPr="00F07C7B">
        <w:rPr>
          <w:rFonts w:cs="Arial"/>
          <w:color w:val="000000"/>
          <w:sz w:val="22"/>
        </w:rPr>
        <w:t>Provide a shared care drug monitoring and prescribing service in respect of:</w:t>
      </w:r>
    </w:p>
    <w:p w:rsidR="001047D3" w:rsidRPr="00F07C7B"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Methotrexate</w:t>
      </w:r>
    </w:p>
    <w:p w:rsidR="001047D3" w:rsidRPr="00F07C7B"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Azathioprine</w:t>
      </w:r>
    </w:p>
    <w:p w:rsidR="001047D3" w:rsidRPr="00F07C7B"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Sulfasalazine</w:t>
      </w:r>
    </w:p>
    <w:p w:rsidR="001047D3" w:rsidRPr="00F07C7B"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Leflunomide</w:t>
      </w:r>
    </w:p>
    <w:p w:rsidR="001047D3" w:rsidRPr="00F07C7B"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Mycophenolate</w:t>
      </w:r>
    </w:p>
    <w:p w:rsidR="001047D3" w:rsidRDefault="001047D3" w:rsidP="00EC3231">
      <w:pPr>
        <w:numPr>
          <w:ilvl w:val="1"/>
          <w:numId w:val="17"/>
        </w:numPr>
        <w:autoSpaceDE w:val="0"/>
        <w:autoSpaceDN w:val="0"/>
        <w:adjustRightInd w:val="0"/>
        <w:spacing w:after="0"/>
        <w:contextualSpacing/>
        <w:rPr>
          <w:rFonts w:cs="Arial"/>
          <w:sz w:val="22"/>
        </w:rPr>
      </w:pPr>
      <w:r w:rsidRPr="00F07C7B">
        <w:rPr>
          <w:rFonts w:cs="Arial"/>
          <w:sz w:val="22"/>
        </w:rPr>
        <w:t>Mercaptopurine</w:t>
      </w:r>
    </w:p>
    <w:p w:rsidR="002A26BD" w:rsidRPr="00F07C7B" w:rsidRDefault="002A26BD" w:rsidP="002A26BD">
      <w:pPr>
        <w:autoSpaceDE w:val="0"/>
        <w:autoSpaceDN w:val="0"/>
        <w:adjustRightInd w:val="0"/>
        <w:spacing w:after="0"/>
        <w:ind w:left="1440"/>
        <w:contextualSpacing/>
        <w:rPr>
          <w:rFonts w:cs="Arial"/>
          <w:sz w:val="22"/>
        </w:rPr>
      </w:pPr>
    </w:p>
    <w:p w:rsidR="001047D3" w:rsidRPr="00F07C7B" w:rsidRDefault="001047D3" w:rsidP="00EC3231">
      <w:pPr>
        <w:numPr>
          <w:ilvl w:val="0"/>
          <w:numId w:val="17"/>
        </w:numPr>
        <w:autoSpaceDE w:val="0"/>
        <w:autoSpaceDN w:val="0"/>
        <w:adjustRightInd w:val="0"/>
        <w:spacing w:after="0"/>
        <w:rPr>
          <w:rFonts w:cs="Arial"/>
          <w:color w:val="000000"/>
          <w:sz w:val="22"/>
        </w:rPr>
      </w:pPr>
      <w:r w:rsidRPr="00F07C7B">
        <w:rPr>
          <w:rFonts w:cs="Arial"/>
          <w:color w:val="000000"/>
          <w:sz w:val="22"/>
        </w:rPr>
        <w:t>Ensure that it is in receipt of the shared care guideline (SCG) for methotrexate or DMARD monitoring guidelines for azathioprine, sulfasalazine, leflunomide, mycophenolate or mercaptopurine (</w:t>
      </w:r>
      <w:hyperlink r:id="rId22" w:history="1">
        <w:r w:rsidRPr="00F07C7B">
          <w:rPr>
            <w:rFonts w:cs="Arial"/>
            <w:color w:val="0000FF"/>
            <w:sz w:val="22"/>
            <w:u w:val="single"/>
          </w:rPr>
          <w:t>https://gps.camdenccg.nhs.uk/shared-care</w:t>
        </w:r>
      </w:hyperlink>
      <w:r w:rsidRPr="00F07C7B">
        <w:rPr>
          <w:rFonts w:cs="Arial"/>
          <w:color w:val="000000"/>
          <w:sz w:val="22"/>
        </w:rPr>
        <w:t>).</w:t>
      </w:r>
    </w:p>
    <w:p w:rsidR="001A1AC9" w:rsidRPr="001A1AC9" w:rsidRDefault="001047D3" w:rsidP="00EC3231">
      <w:pPr>
        <w:numPr>
          <w:ilvl w:val="0"/>
          <w:numId w:val="17"/>
        </w:numPr>
        <w:autoSpaceDE w:val="0"/>
        <w:autoSpaceDN w:val="0"/>
        <w:adjustRightInd w:val="0"/>
        <w:spacing w:after="0"/>
        <w:rPr>
          <w:rFonts w:cs="Arial"/>
          <w:color w:val="000000"/>
          <w:sz w:val="22"/>
        </w:rPr>
      </w:pPr>
      <w:r w:rsidRPr="00F07C7B">
        <w:rPr>
          <w:rFonts w:cs="Arial"/>
          <w:color w:val="000000"/>
          <w:sz w:val="22"/>
        </w:rPr>
        <w:t xml:space="preserve">Record the indication, dose, details of monitoring and areas of responsibility in the patient notes. If unlicensed indication patient consent should be sought and documented. </w:t>
      </w:r>
      <w:r w:rsidR="001A1AC9" w:rsidRPr="001A1AC9">
        <w:rPr>
          <w:rFonts w:cs="Arial"/>
          <w:color w:val="000000"/>
          <w:sz w:val="22"/>
        </w:rPr>
        <w:t>Prescribers should follow the GMC</w:t>
      </w:r>
      <w:r w:rsidR="00207D67">
        <w:rPr>
          <w:rFonts w:cs="Arial"/>
          <w:color w:val="000000"/>
          <w:sz w:val="22"/>
        </w:rPr>
        <w:t xml:space="preserve"> guidance on unlicensed medicines</w:t>
      </w:r>
      <w:r w:rsidR="001A1AC9" w:rsidRPr="001A1AC9">
        <w:rPr>
          <w:rFonts w:cs="Arial"/>
          <w:color w:val="000000"/>
          <w:sz w:val="22"/>
        </w:rPr>
        <w:t xml:space="preserve"> (</w:t>
      </w:r>
      <w:hyperlink r:id="rId23" w:history="1">
        <w:r w:rsidR="001A1AC9" w:rsidRPr="00EB682D">
          <w:rPr>
            <w:rStyle w:val="Hyperlink"/>
            <w:rFonts w:cs="Arial"/>
            <w:sz w:val="22"/>
          </w:rPr>
          <w:t>https://www.gmc-uk.org/ethical-guidance/ethical-guidance-for-doctors/prescribing-and-managing-medicines-and-devices/prescribing-unlicensed-medicines</w:t>
        </w:r>
      </w:hyperlink>
      <w:r w:rsidR="001A1AC9">
        <w:rPr>
          <w:rFonts w:cs="Arial"/>
          <w:color w:val="000000"/>
          <w:sz w:val="22"/>
        </w:rPr>
        <w:t xml:space="preserve"> </w:t>
      </w:r>
      <w:r w:rsidR="001A1AC9" w:rsidRPr="001A1AC9">
        <w:rPr>
          <w:rFonts w:cs="Arial"/>
          <w:color w:val="000000"/>
          <w:sz w:val="22"/>
        </w:rPr>
        <w:t>) and MHRA (</w:t>
      </w:r>
      <w:hyperlink r:id="rId24" w:history="1">
        <w:r w:rsidR="001A1AC9" w:rsidRPr="00EB682D">
          <w:rPr>
            <w:rStyle w:val="Hyperlink"/>
            <w:rFonts w:cs="Arial"/>
            <w:sz w:val="22"/>
          </w:rPr>
          <w:t>https://www.gov.uk/drug-safety-update/off-label-or-unlicensed-use-of-medicines-prescribers-responsibilities</w:t>
        </w:r>
      </w:hyperlink>
      <w:r w:rsidR="001A1AC9">
        <w:rPr>
          <w:rFonts w:cs="Arial"/>
          <w:color w:val="000000"/>
          <w:sz w:val="22"/>
        </w:rPr>
        <w:t xml:space="preserve"> </w:t>
      </w:r>
      <w:r w:rsidR="001A1AC9" w:rsidRPr="001A1AC9">
        <w:rPr>
          <w:rFonts w:cs="Arial"/>
          <w:color w:val="000000"/>
          <w:sz w:val="22"/>
        </w:rPr>
        <w:t xml:space="preserve">) </w:t>
      </w:r>
    </w:p>
    <w:p w:rsidR="001047D3" w:rsidRPr="001A1AC9" w:rsidRDefault="001047D3" w:rsidP="00EC3231">
      <w:pPr>
        <w:numPr>
          <w:ilvl w:val="0"/>
          <w:numId w:val="17"/>
        </w:numPr>
        <w:autoSpaceDE w:val="0"/>
        <w:autoSpaceDN w:val="0"/>
        <w:adjustRightInd w:val="0"/>
        <w:spacing w:after="0"/>
        <w:ind w:left="714" w:hanging="357"/>
        <w:rPr>
          <w:rFonts w:cs="Arial"/>
          <w:color w:val="000000"/>
          <w:sz w:val="22"/>
        </w:rPr>
      </w:pPr>
      <w:r w:rsidRPr="001A1AC9">
        <w:rPr>
          <w:rFonts w:cs="Arial"/>
          <w:color w:val="000000"/>
          <w:sz w:val="22"/>
        </w:rPr>
        <w:t xml:space="preserve">For methotrexate, there are locally-approved unlicensed indications where there is an established evidence base for use. It is not recommended that the </w:t>
      </w:r>
      <w:r w:rsidR="001A1AC9" w:rsidRPr="001A1AC9">
        <w:rPr>
          <w:rFonts w:cs="Arial"/>
          <w:color w:val="000000"/>
          <w:sz w:val="22"/>
        </w:rPr>
        <w:t>GP</w:t>
      </w:r>
      <w:r w:rsidRPr="001A1AC9">
        <w:rPr>
          <w:rFonts w:cs="Arial"/>
          <w:color w:val="000000"/>
          <w:sz w:val="22"/>
        </w:rPr>
        <w:t xml:space="preserve"> takes on the shared care for any other unlicensed indication for methotrexate. In the cases, the prescribing and monitoring responsibility to remain with secondary care. </w:t>
      </w:r>
    </w:p>
    <w:p w:rsidR="001047D3" w:rsidRPr="00F07C7B" w:rsidRDefault="001047D3" w:rsidP="00EC3231">
      <w:pPr>
        <w:numPr>
          <w:ilvl w:val="0"/>
          <w:numId w:val="17"/>
        </w:numPr>
        <w:autoSpaceDE w:val="0"/>
        <w:autoSpaceDN w:val="0"/>
        <w:adjustRightInd w:val="0"/>
        <w:spacing w:after="0"/>
        <w:ind w:left="714" w:hanging="357"/>
        <w:rPr>
          <w:rFonts w:cs="Arial"/>
          <w:color w:val="000000"/>
          <w:sz w:val="22"/>
        </w:rPr>
      </w:pPr>
      <w:r w:rsidRPr="001A1AC9">
        <w:rPr>
          <w:rFonts w:cs="Arial"/>
          <w:color w:val="000000"/>
          <w:sz w:val="22"/>
        </w:rPr>
        <w:t>Read code indication for each medication and maintain a register. Each register</w:t>
      </w:r>
      <w:r w:rsidRPr="00F07C7B">
        <w:rPr>
          <w:rFonts w:cs="Arial"/>
          <w:color w:val="000000"/>
          <w:sz w:val="22"/>
        </w:rPr>
        <w:t xml:space="preserve"> should include all patient on the register, including the following details:</w:t>
      </w:r>
    </w:p>
    <w:p w:rsidR="001047D3" w:rsidRPr="00F07C7B" w:rsidRDefault="001047D3" w:rsidP="00EC3231">
      <w:pPr>
        <w:numPr>
          <w:ilvl w:val="1"/>
          <w:numId w:val="17"/>
        </w:numPr>
        <w:autoSpaceDE w:val="0"/>
        <w:autoSpaceDN w:val="0"/>
        <w:adjustRightInd w:val="0"/>
        <w:spacing w:after="0"/>
        <w:contextualSpacing/>
        <w:rPr>
          <w:rFonts w:cs="Arial"/>
          <w:color w:val="000000"/>
          <w:sz w:val="22"/>
        </w:rPr>
      </w:pPr>
      <w:r w:rsidRPr="00F07C7B">
        <w:rPr>
          <w:rFonts w:cs="Arial"/>
          <w:color w:val="000000"/>
          <w:sz w:val="22"/>
        </w:rPr>
        <w:t>patient name</w:t>
      </w:r>
    </w:p>
    <w:p w:rsidR="001047D3" w:rsidRPr="00F07C7B" w:rsidRDefault="001047D3" w:rsidP="00EC3231">
      <w:pPr>
        <w:numPr>
          <w:ilvl w:val="1"/>
          <w:numId w:val="17"/>
        </w:numPr>
        <w:autoSpaceDE w:val="0"/>
        <w:autoSpaceDN w:val="0"/>
        <w:adjustRightInd w:val="0"/>
        <w:spacing w:after="0"/>
        <w:contextualSpacing/>
        <w:rPr>
          <w:rFonts w:cs="Arial"/>
          <w:color w:val="000000"/>
          <w:sz w:val="22"/>
        </w:rPr>
      </w:pPr>
      <w:r w:rsidRPr="00F07C7B">
        <w:rPr>
          <w:rFonts w:cs="Arial"/>
          <w:color w:val="000000"/>
          <w:sz w:val="22"/>
        </w:rPr>
        <w:t>date of birth</w:t>
      </w:r>
    </w:p>
    <w:p w:rsidR="001047D3" w:rsidRPr="00F07C7B" w:rsidRDefault="001047D3" w:rsidP="00EC3231">
      <w:pPr>
        <w:numPr>
          <w:ilvl w:val="1"/>
          <w:numId w:val="17"/>
        </w:numPr>
        <w:autoSpaceDE w:val="0"/>
        <w:autoSpaceDN w:val="0"/>
        <w:adjustRightInd w:val="0"/>
        <w:spacing w:after="0"/>
        <w:contextualSpacing/>
        <w:rPr>
          <w:rFonts w:cs="Arial"/>
          <w:color w:val="000000"/>
          <w:sz w:val="22"/>
        </w:rPr>
      </w:pPr>
      <w:r w:rsidRPr="00F07C7B">
        <w:rPr>
          <w:rFonts w:cs="Arial"/>
          <w:color w:val="000000"/>
          <w:sz w:val="22"/>
        </w:rPr>
        <w:t>the indication and duration of treatment</w:t>
      </w:r>
    </w:p>
    <w:p w:rsidR="001047D3" w:rsidRPr="00F07C7B" w:rsidRDefault="001047D3" w:rsidP="00EC3231">
      <w:pPr>
        <w:numPr>
          <w:ilvl w:val="1"/>
          <w:numId w:val="17"/>
        </w:numPr>
        <w:autoSpaceDE w:val="0"/>
        <w:autoSpaceDN w:val="0"/>
        <w:adjustRightInd w:val="0"/>
        <w:spacing w:after="0"/>
        <w:ind w:hanging="357"/>
        <w:rPr>
          <w:rFonts w:cs="Arial"/>
          <w:color w:val="000000"/>
          <w:sz w:val="22"/>
        </w:rPr>
      </w:pPr>
      <w:r w:rsidRPr="00F07C7B">
        <w:rPr>
          <w:rFonts w:cs="Arial"/>
          <w:color w:val="000000"/>
          <w:sz w:val="22"/>
        </w:rPr>
        <w:t>last hospital appointment</w:t>
      </w:r>
    </w:p>
    <w:p w:rsidR="001047D3" w:rsidRPr="00F07C7B" w:rsidRDefault="001047D3" w:rsidP="00EC3231">
      <w:pPr>
        <w:numPr>
          <w:ilvl w:val="0"/>
          <w:numId w:val="17"/>
        </w:numPr>
        <w:autoSpaceDE w:val="0"/>
        <w:autoSpaceDN w:val="0"/>
        <w:adjustRightInd w:val="0"/>
        <w:spacing w:after="0"/>
        <w:contextualSpacing/>
        <w:rPr>
          <w:rFonts w:cs="Arial"/>
          <w:color w:val="000000"/>
          <w:sz w:val="22"/>
        </w:rPr>
      </w:pPr>
      <w:r w:rsidRPr="00F07C7B">
        <w:rPr>
          <w:rFonts w:cs="Arial"/>
          <w:color w:val="000000"/>
          <w:sz w:val="22"/>
        </w:rPr>
        <w:t xml:space="preserve">Undertake monitoring as per the SCG arrangement/DMARD guideline, and act on the results of the monitoring promptly. </w:t>
      </w:r>
    </w:p>
    <w:p w:rsidR="001047D3" w:rsidRPr="00F07C7B" w:rsidRDefault="001047D3" w:rsidP="00EC3231">
      <w:pPr>
        <w:numPr>
          <w:ilvl w:val="0"/>
          <w:numId w:val="17"/>
        </w:numPr>
        <w:autoSpaceDE w:val="0"/>
        <w:autoSpaceDN w:val="0"/>
        <w:adjustRightInd w:val="0"/>
        <w:spacing w:after="0"/>
        <w:contextualSpacing/>
        <w:rPr>
          <w:rFonts w:cs="Arial"/>
          <w:color w:val="000000"/>
          <w:sz w:val="22"/>
        </w:rPr>
      </w:pPr>
      <w:r w:rsidRPr="00F07C7B">
        <w:rPr>
          <w:rFonts w:cs="Arial"/>
          <w:color w:val="000000"/>
          <w:sz w:val="22"/>
        </w:rPr>
        <w:t>Contact the specialist in line with the prescribing guidance where monitoring results are outside of range for advice on management.</w:t>
      </w:r>
    </w:p>
    <w:p w:rsidR="001047D3" w:rsidRPr="00F07C7B" w:rsidRDefault="001047D3" w:rsidP="00EC3231">
      <w:pPr>
        <w:numPr>
          <w:ilvl w:val="0"/>
          <w:numId w:val="17"/>
        </w:numPr>
        <w:autoSpaceDE w:val="0"/>
        <w:autoSpaceDN w:val="0"/>
        <w:adjustRightInd w:val="0"/>
        <w:spacing w:after="0"/>
        <w:contextualSpacing/>
        <w:rPr>
          <w:rFonts w:cs="Arial"/>
          <w:color w:val="000000"/>
          <w:sz w:val="22"/>
        </w:rPr>
      </w:pPr>
      <w:r w:rsidRPr="00F07C7B">
        <w:rPr>
          <w:rFonts w:cs="Arial"/>
          <w:color w:val="000000"/>
          <w:sz w:val="22"/>
        </w:rPr>
        <w:t>Review regularly and record the need for continuation of therapy under a shared care arrangement between the GP and specialist consultant.</w:t>
      </w:r>
    </w:p>
    <w:p w:rsidR="001047D3" w:rsidRPr="00F07C7B" w:rsidRDefault="001047D3" w:rsidP="00EC3231">
      <w:pPr>
        <w:numPr>
          <w:ilvl w:val="0"/>
          <w:numId w:val="17"/>
        </w:numPr>
        <w:autoSpaceDE w:val="0"/>
        <w:autoSpaceDN w:val="0"/>
        <w:adjustRightInd w:val="0"/>
        <w:spacing w:after="0"/>
        <w:contextualSpacing/>
        <w:rPr>
          <w:rFonts w:cs="Arial"/>
          <w:color w:val="000000"/>
          <w:sz w:val="22"/>
          <w:lang w:eastAsia="en-GB"/>
        </w:rPr>
      </w:pPr>
      <w:r w:rsidRPr="00F07C7B">
        <w:rPr>
          <w:rFonts w:cs="Arial"/>
          <w:color w:val="000000"/>
          <w:sz w:val="22"/>
          <w:lang w:eastAsia="en-GB"/>
        </w:rPr>
        <w:t>Discontinue the therapy when appropriate.</w:t>
      </w:r>
    </w:p>
    <w:p w:rsidR="001047D3" w:rsidRPr="00F07C7B" w:rsidRDefault="001047D3" w:rsidP="00EC3231">
      <w:pPr>
        <w:numPr>
          <w:ilvl w:val="0"/>
          <w:numId w:val="17"/>
        </w:numPr>
        <w:autoSpaceDE w:val="0"/>
        <w:autoSpaceDN w:val="0"/>
        <w:adjustRightInd w:val="0"/>
        <w:spacing w:after="0"/>
        <w:ind w:hanging="357"/>
        <w:rPr>
          <w:rFonts w:cs="Arial"/>
          <w:color w:val="000000"/>
          <w:sz w:val="22"/>
        </w:rPr>
      </w:pPr>
      <w:r w:rsidRPr="00F07C7B">
        <w:rPr>
          <w:rFonts w:cs="Arial"/>
          <w:color w:val="000000"/>
          <w:sz w:val="22"/>
        </w:rPr>
        <w:lastRenderedPageBreak/>
        <w:t>Prescribe oral methotrexate/azathioprine</w:t>
      </w:r>
      <w:r w:rsidRPr="00F07C7B">
        <w:rPr>
          <w:rFonts w:cs="Arial"/>
          <w:sz w:val="22"/>
        </w:rPr>
        <w:t>/sulfasalazine/leflunomide, mycophenolate and mercaptopurine</w:t>
      </w:r>
      <w:r w:rsidRPr="00F07C7B">
        <w:rPr>
          <w:rFonts w:cs="Arial"/>
          <w:color w:val="000000"/>
          <w:sz w:val="22"/>
        </w:rPr>
        <w:t xml:space="preserve"> in accordance with the SCG arrangement /DMARD guideline and ensure patient understanding. </w:t>
      </w:r>
    </w:p>
    <w:p w:rsidR="001047D3" w:rsidRPr="00F07C7B" w:rsidRDefault="001047D3" w:rsidP="00EC3231">
      <w:pPr>
        <w:numPr>
          <w:ilvl w:val="0"/>
          <w:numId w:val="17"/>
        </w:numPr>
        <w:autoSpaceDE w:val="0"/>
        <w:autoSpaceDN w:val="0"/>
        <w:adjustRightInd w:val="0"/>
        <w:spacing w:after="0"/>
        <w:ind w:left="714" w:hanging="357"/>
        <w:rPr>
          <w:rFonts w:cs="Arial"/>
          <w:color w:val="000000"/>
          <w:sz w:val="22"/>
        </w:rPr>
      </w:pPr>
      <w:r w:rsidRPr="00F07C7B">
        <w:rPr>
          <w:rFonts w:cs="Arial"/>
          <w:color w:val="000000"/>
          <w:sz w:val="22"/>
        </w:rPr>
        <w:t>Ensure compatibility with other medication taken by the patient and seek advice from consultant if concerned.</w:t>
      </w:r>
    </w:p>
    <w:p w:rsidR="003B3BB5" w:rsidRDefault="003B3BB5" w:rsidP="001047D3">
      <w:pPr>
        <w:autoSpaceDE w:val="0"/>
        <w:autoSpaceDN w:val="0"/>
        <w:adjustRightInd w:val="0"/>
        <w:spacing w:after="0"/>
        <w:ind w:left="363"/>
        <w:rPr>
          <w:rFonts w:cs="Arial"/>
          <w:bCs/>
          <w:color w:val="000000"/>
          <w:sz w:val="22"/>
        </w:rPr>
      </w:pPr>
    </w:p>
    <w:p w:rsidR="001047D3" w:rsidRPr="00F07C7B" w:rsidRDefault="001047D3" w:rsidP="001047D3">
      <w:pPr>
        <w:autoSpaceDE w:val="0"/>
        <w:autoSpaceDN w:val="0"/>
        <w:adjustRightInd w:val="0"/>
        <w:spacing w:after="0"/>
        <w:ind w:left="363"/>
        <w:rPr>
          <w:rFonts w:cs="Arial"/>
          <w:b/>
          <w:bCs/>
          <w:color w:val="000000"/>
          <w:sz w:val="22"/>
        </w:rPr>
      </w:pPr>
      <w:r w:rsidRPr="00F07C7B">
        <w:rPr>
          <w:rFonts w:cs="Arial"/>
          <w:b/>
          <w:bCs/>
          <w:color w:val="000000"/>
          <w:sz w:val="22"/>
        </w:rPr>
        <w:t>To Note:</w:t>
      </w:r>
    </w:p>
    <w:p w:rsidR="001047D3" w:rsidRPr="00F07C7B" w:rsidRDefault="001047D3" w:rsidP="00EC3231">
      <w:pPr>
        <w:numPr>
          <w:ilvl w:val="0"/>
          <w:numId w:val="18"/>
        </w:numPr>
        <w:autoSpaceDE w:val="0"/>
        <w:autoSpaceDN w:val="0"/>
        <w:adjustRightInd w:val="0"/>
        <w:spacing w:after="0"/>
        <w:contextualSpacing/>
        <w:rPr>
          <w:rFonts w:cs="Arial"/>
          <w:color w:val="000000"/>
          <w:sz w:val="22"/>
        </w:rPr>
      </w:pPr>
      <w:r w:rsidRPr="00F07C7B">
        <w:rPr>
          <w:rFonts w:cs="Arial"/>
          <w:bCs/>
          <w:color w:val="000000"/>
          <w:sz w:val="22"/>
        </w:rPr>
        <w:t>The provider shall only prescribe on the receipt of timely monitoring results. If these are not available, the clinician must actively obtain them</w:t>
      </w:r>
    </w:p>
    <w:p w:rsidR="001047D3" w:rsidRPr="00F07C7B" w:rsidRDefault="001047D3" w:rsidP="00EC3231">
      <w:pPr>
        <w:numPr>
          <w:ilvl w:val="0"/>
          <w:numId w:val="18"/>
        </w:numPr>
        <w:autoSpaceDE w:val="0"/>
        <w:autoSpaceDN w:val="0"/>
        <w:adjustRightInd w:val="0"/>
        <w:spacing w:after="0"/>
        <w:contextualSpacing/>
        <w:rPr>
          <w:rFonts w:cs="Arial"/>
          <w:color w:val="000000"/>
          <w:sz w:val="22"/>
        </w:rPr>
      </w:pPr>
      <w:r w:rsidRPr="00F07C7B">
        <w:rPr>
          <w:rFonts w:cs="Arial"/>
          <w:bCs/>
          <w:color w:val="000000"/>
          <w:sz w:val="22"/>
        </w:rPr>
        <w:t>The provider shall:</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Record blood results, dates of next tests, doses and dose changes on the EMIS system (using the EMIS template) and for methotrexate also record in the patient’s methotrexate monitoring booklet has been provided to the patient by secondary care.</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Ensure a robust process for the repeat prescribing of high-risk drugs, i.e. ensure repeat prescriptions are retained separately for prescribers to review prior to authorising.</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Reinforce education and advice on the risks and benefits of the drug including side-effects and what to do if experienced and also management of and prevention of secondary complications of their condition. For methotrexate, patients should be given a copy of the NPSA patient information leaflet which is combined with the handheld recording booklet, if one has not already been received from secondary care. Confirmation of the patient’s understanding of the risks and benefits of treatment should be regularly (not just on a one-off situation) sought and documented. Consent should be documented.</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Be aware of symptoms of toxicity or intolerance and to take appropriate action.</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Ensure the implementation of a robust system to target patients that do not attend for blood test monitoring (call and recall system) and hence may not be able to be safely prescribed the drug.</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As per the CCG arrangement/DMARD guidelines, refer the patient back to secondary care, other support agencies or discuss any issues with the consultant as required.</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Maintain adequate records of the service provided, incorporating all known information relating to any significant events, for example, hospital admissions or death, of which the practice has been notified.</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 xml:space="preserve">Assist the CCG in monitoring their records by completing quarterly audits and, in the case of methotrexate, an additional annual audit on Citizen Space </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Work with other professionals when appropriate.</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Ensure that all staff involved in providing any aspect of care under this scheme have the necessary training and skills to do so.</w:t>
      </w:r>
    </w:p>
    <w:p w:rsidR="001047D3" w:rsidRPr="00F07C7B" w:rsidRDefault="001047D3" w:rsidP="00EC3231">
      <w:pPr>
        <w:numPr>
          <w:ilvl w:val="1"/>
          <w:numId w:val="18"/>
        </w:numPr>
        <w:autoSpaceDE w:val="0"/>
        <w:autoSpaceDN w:val="0"/>
        <w:adjustRightInd w:val="0"/>
        <w:spacing w:after="0"/>
        <w:rPr>
          <w:rFonts w:cs="Arial"/>
          <w:color w:val="000000"/>
          <w:sz w:val="22"/>
        </w:rPr>
      </w:pPr>
      <w:r w:rsidRPr="00F07C7B">
        <w:rPr>
          <w:rFonts w:cs="Arial"/>
          <w:color w:val="000000"/>
          <w:sz w:val="22"/>
        </w:rPr>
        <w:t>Ensure that the practice has updated prescribing software to the required specification stated in the NPSA alert.</w:t>
      </w:r>
    </w:p>
    <w:p w:rsidR="001047D3" w:rsidRPr="00F07C7B" w:rsidRDefault="001047D3" w:rsidP="00EC3231">
      <w:pPr>
        <w:numPr>
          <w:ilvl w:val="0"/>
          <w:numId w:val="18"/>
        </w:numPr>
        <w:autoSpaceDE w:val="0"/>
        <w:autoSpaceDN w:val="0"/>
        <w:adjustRightInd w:val="0"/>
        <w:spacing w:after="0"/>
        <w:contextualSpacing/>
        <w:rPr>
          <w:rFonts w:cs="Arial"/>
          <w:color w:val="000000"/>
          <w:sz w:val="22"/>
        </w:rPr>
      </w:pPr>
      <w:r w:rsidRPr="00F07C7B">
        <w:rPr>
          <w:rFonts w:cs="Arial"/>
          <w:color w:val="000000"/>
          <w:sz w:val="22"/>
        </w:rPr>
        <w:lastRenderedPageBreak/>
        <w:t>METHOTREXATE – the provider shall ensure:</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color w:val="000000"/>
          <w:sz w:val="22"/>
        </w:rPr>
        <w:t>Prescriptions for methotrexate state the appropriate dose in milligrams, the number of tablets and frequency (NOT “when required” or “as directed”).</w:t>
      </w:r>
    </w:p>
    <w:p w:rsidR="001047D3" w:rsidRPr="00F07C7B" w:rsidRDefault="001047D3" w:rsidP="00EC3231">
      <w:pPr>
        <w:numPr>
          <w:ilvl w:val="1"/>
          <w:numId w:val="18"/>
        </w:numPr>
        <w:autoSpaceDE w:val="0"/>
        <w:autoSpaceDN w:val="0"/>
        <w:adjustRightInd w:val="0"/>
        <w:spacing w:after="0"/>
        <w:contextualSpacing/>
        <w:rPr>
          <w:rFonts w:cs="Arial"/>
          <w:color w:val="000000"/>
          <w:sz w:val="22"/>
        </w:rPr>
      </w:pPr>
      <w:r w:rsidRPr="00F07C7B">
        <w:rPr>
          <w:rFonts w:cs="Arial"/>
          <w:bCs/>
          <w:color w:val="000000"/>
          <w:sz w:val="22"/>
        </w:rPr>
        <w:t>2.5 mg tablets only to be prescribed. There is a local agreement that 10 mg tablets are NOT to be prescribed to minimise dosing errors.</w:t>
      </w:r>
    </w:p>
    <w:p w:rsidR="001047D3" w:rsidRPr="00F07C7B" w:rsidRDefault="001047D3" w:rsidP="00EC3231">
      <w:pPr>
        <w:numPr>
          <w:ilvl w:val="1"/>
          <w:numId w:val="18"/>
        </w:numPr>
        <w:autoSpaceDE w:val="0"/>
        <w:autoSpaceDN w:val="0"/>
        <w:adjustRightInd w:val="0"/>
        <w:spacing w:after="0"/>
        <w:rPr>
          <w:rFonts w:cs="Arial"/>
          <w:color w:val="000000"/>
          <w:sz w:val="22"/>
        </w:rPr>
      </w:pPr>
      <w:r w:rsidRPr="00F07C7B">
        <w:rPr>
          <w:rFonts w:cs="Arial"/>
          <w:color w:val="000000"/>
          <w:sz w:val="22"/>
        </w:rPr>
        <w:t>The service is provided in accordance with NPSA recommendations:</w:t>
      </w:r>
    </w:p>
    <w:p w:rsidR="001047D3" w:rsidRPr="00F07C7B" w:rsidRDefault="001047D3" w:rsidP="00EC3231">
      <w:pPr>
        <w:numPr>
          <w:ilvl w:val="2"/>
          <w:numId w:val="18"/>
        </w:numPr>
        <w:autoSpaceDE w:val="0"/>
        <w:autoSpaceDN w:val="0"/>
        <w:adjustRightInd w:val="0"/>
        <w:spacing w:after="0"/>
        <w:rPr>
          <w:rFonts w:cs="Arial"/>
          <w:color w:val="000000"/>
          <w:sz w:val="22"/>
        </w:rPr>
      </w:pPr>
      <w:r w:rsidRPr="00F07C7B">
        <w:rPr>
          <w:rFonts w:cs="Arial"/>
          <w:color w:val="000000"/>
          <w:sz w:val="22"/>
        </w:rPr>
        <w:t>The NPSA website:</w:t>
      </w:r>
    </w:p>
    <w:p w:rsidR="001047D3" w:rsidRPr="00F07C7B" w:rsidRDefault="004D249C" w:rsidP="00EC3231">
      <w:pPr>
        <w:numPr>
          <w:ilvl w:val="2"/>
          <w:numId w:val="18"/>
        </w:numPr>
        <w:autoSpaceDE w:val="0"/>
        <w:autoSpaceDN w:val="0"/>
        <w:adjustRightInd w:val="0"/>
        <w:spacing w:after="0"/>
        <w:rPr>
          <w:rFonts w:cs="Arial"/>
          <w:color w:val="000000"/>
          <w:sz w:val="22"/>
        </w:rPr>
      </w:pPr>
      <w:hyperlink r:id="rId25" w:history="1">
        <w:r w:rsidR="001047D3" w:rsidRPr="00F07C7B">
          <w:rPr>
            <w:rFonts w:cs="Arial"/>
            <w:color w:val="0000FF"/>
            <w:sz w:val="22"/>
            <w:u w:val="single"/>
          </w:rPr>
          <w:t>http://www.npsa.nhs.uk/patientsafety/alerts-and-directives/alerts/oral-methotrexate/</w:t>
        </w:r>
      </w:hyperlink>
      <w:r w:rsidR="001047D3" w:rsidRPr="00F07C7B">
        <w:rPr>
          <w:rFonts w:cs="Arial"/>
          <w:color w:val="000000"/>
          <w:sz w:val="22"/>
        </w:rPr>
        <w:t xml:space="preserve"> contains details of the following:</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NPSA Patient Safety Alert 13 – Improving compliance with oral methotrexate guidelines.</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Patient briefing – Making sure you take oral methotrexate safely.</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Oral methotrexate pre-treatment patient information leaflet.</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Patient-held blood monitoring and dosage record booklet.</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Oral methotrexate pre-treatment patient information leaflet and Patient-held blood monitoring and dosage record booklet.</w:t>
      </w:r>
    </w:p>
    <w:p w:rsidR="001047D3" w:rsidRPr="00F07C7B" w:rsidRDefault="001047D3" w:rsidP="00EC3231">
      <w:pPr>
        <w:numPr>
          <w:ilvl w:val="3"/>
          <w:numId w:val="18"/>
        </w:numPr>
        <w:autoSpaceDE w:val="0"/>
        <w:autoSpaceDN w:val="0"/>
        <w:adjustRightInd w:val="0"/>
        <w:spacing w:after="0"/>
        <w:rPr>
          <w:rFonts w:cs="Arial"/>
          <w:color w:val="000000"/>
          <w:sz w:val="22"/>
        </w:rPr>
      </w:pPr>
      <w:r w:rsidRPr="00F07C7B">
        <w:rPr>
          <w:rFonts w:cs="Arial"/>
          <w:color w:val="000000"/>
          <w:sz w:val="22"/>
        </w:rPr>
        <w:t>IT requirement specification.</w:t>
      </w:r>
    </w:p>
    <w:p w:rsidR="001047D3" w:rsidRDefault="001047D3" w:rsidP="00F03D3B">
      <w:pPr>
        <w:numPr>
          <w:ilvl w:val="0"/>
          <w:numId w:val="32"/>
        </w:numPr>
        <w:autoSpaceDE w:val="0"/>
        <w:autoSpaceDN w:val="0"/>
        <w:adjustRightInd w:val="0"/>
        <w:spacing w:after="0"/>
        <w:contextualSpacing/>
        <w:rPr>
          <w:rFonts w:cs="Arial"/>
          <w:color w:val="000000"/>
          <w:sz w:val="22"/>
        </w:rPr>
      </w:pPr>
      <w:r w:rsidRPr="00F07C7B">
        <w:rPr>
          <w:rFonts w:cs="Arial"/>
          <w:color w:val="000000"/>
          <w:sz w:val="22"/>
        </w:rPr>
        <w:t>Practices can obtain supplies of the Methotrexate Patient information leaflet and the hand-held record booklet from: 3M Security Print and System Limited, Gorse Street, Chadderton, Oldham, OL9 9QH</w:t>
      </w:r>
    </w:p>
    <w:p w:rsidR="007759CF" w:rsidRPr="00F07C7B" w:rsidRDefault="007759CF" w:rsidP="007759CF">
      <w:pPr>
        <w:autoSpaceDE w:val="0"/>
        <w:autoSpaceDN w:val="0"/>
        <w:adjustRightInd w:val="0"/>
        <w:spacing w:after="0"/>
        <w:contextualSpacing/>
        <w:rPr>
          <w:rFonts w:cs="Arial"/>
          <w:color w:val="000000"/>
          <w:sz w:val="22"/>
        </w:rPr>
      </w:pPr>
    </w:p>
    <w:p w:rsidR="001047D3" w:rsidRPr="007759CF" w:rsidRDefault="001047D3" w:rsidP="001047D3">
      <w:pPr>
        <w:autoSpaceDE w:val="0"/>
        <w:autoSpaceDN w:val="0"/>
        <w:adjustRightInd w:val="0"/>
        <w:spacing w:after="0"/>
        <w:contextualSpacing/>
        <w:rPr>
          <w:rFonts w:cs="Arial"/>
          <w:b/>
          <w:color w:val="000000"/>
          <w:sz w:val="22"/>
        </w:rPr>
      </w:pPr>
      <w:r w:rsidRPr="007759CF">
        <w:rPr>
          <w:rFonts w:cs="Arial"/>
          <w:b/>
          <w:color w:val="000000"/>
          <w:sz w:val="22"/>
        </w:rPr>
        <w:t>To Note:</w:t>
      </w:r>
    </w:p>
    <w:p w:rsidR="001047D3" w:rsidRPr="00F07C7B" w:rsidRDefault="001047D3" w:rsidP="00F03D3B">
      <w:pPr>
        <w:pStyle w:val="ListParagraph"/>
        <w:numPr>
          <w:ilvl w:val="0"/>
          <w:numId w:val="34"/>
        </w:numPr>
        <w:autoSpaceDE w:val="0"/>
        <w:autoSpaceDN w:val="0"/>
        <w:adjustRightInd w:val="0"/>
        <w:spacing w:after="0"/>
        <w:rPr>
          <w:rFonts w:cs="Arial"/>
          <w:color w:val="000000"/>
          <w:sz w:val="22"/>
        </w:rPr>
      </w:pPr>
      <w:r w:rsidRPr="00F07C7B">
        <w:rPr>
          <w:rFonts w:cs="Arial"/>
          <w:color w:val="000000"/>
          <w:sz w:val="22"/>
        </w:rPr>
        <w:t>This service is only commissioned for patients on oral methotrexate and not injectable methotrexate. Methotrexate injections have not been locally approved for prescribing or monitoring in primary care under shared care arrangement</w:t>
      </w:r>
      <w:r w:rsidR="00FB7A2B">
        <w:rPr>
          <w:rFonts w:cs="Arial"/>
          <w:color w:val="000000"/>
          <w:sz w:val="22"/>
        </w:rPr>
        <w:t>s</w:t>
      </w:r>
      <w:r w:rsidRPr="00F07C7B">
        <w:rPr>
          <w:rFonts w:cs="Arial"/>
          <w:color w:val="000000"/>
          <w:sz w:val="22"/>
        </w:rPr>
        <w:t xml:space="preserve">. </w:t>
      </w:r>
    </w:p>
    <w:p w:rsidR="001047D3" w:rsidRPr="00F07C7B" w:rsidRDefault="001047D3" w:rsidP="001047D3">
      <w:pPr>
        <w:autoSpaceDE w:val="0"/>
        <w:autoSpaceDN w:val="0"/>
        <w:adjustRightInd w:val="0"/>
        <w:spacing w:after="120"/>
        <w:contextualSpacing/>
        <w:rPr>
          <w:rFonts w:cs="Arial"/>
          <w:b/>
          <w:color w:val="5B9BD5" w:themeColor="accent1"/>
          <w:sz w:val="22"/>
        </w:rPr>
      </w:pPr>
    </w:p>
    <w:p w:rsidR="001047D3" w:rsidRPr="00F07C7B" w:rsidRDefault="001047D3" w:rsidP="001047D3">
      <w:pPr>
        <w:autoSpaceDE w:val="0"/>
        <w:autoSpaceDN w:val="0"/>
        <w:adjustRightInd w:val="0"/>
        <w:spacing w:after="120"/>
        <w:contextualSpacing/>
        <w:rPr>
          <w:rFonts w:cs="Arial"/>
          <w:b/>
          <w:color w:val="5B9BD5" w:themeColor="accent1"/>
          <w:sz w:val="22"/>
        </w:rPr>
      </w:pPr>
      <w:r w:rsidRPr="00F07C7B">
        <w:rPr>
          <w:rFonts w:cs="Arial"/>
          <w:b/>
          <w:color w:val="5B9BD5" w:themeColor="accent1"/>
          <w:sz w:val="22"/>
        </w:rPr>
        <w:t>Quality and Safety</w:t>
      </w:r>
    </w:p>
    <w:p w:rsidR="002A26BD" w:rsidRDefault="002A26BD" w:rsidP="001047D3">
      <w:pPr>
        <w:autoSpaceDE w:val="0"/>
        <w:autoSpaceDN w:val="0"/>
        <w:adjustRightInd w:val="0"/>
        <w:spacing w:after="0"/>
        <w:rPr>
          <w:rFonts w:cs="Arial"/>
          <w:color w:val="000000"/>
          <w:sz w:val="22"/>
        </w:rPr>
      </w:pPr>
    </w:p>
    <w:p w:rsidR="001047D3" w:rsidRPr="00F07C7B" w:rsidRDefault="001047D3" w:rsidP="001047D3">
      <w:pPr>
        <w:autoSpaceDE w:val="0"/>
        <w:autoSpaceDN w:val="0"/>
        <w:adjustRightInd w:val="0"/>
        <w:spacing w:after="0"/>
        <w:rPr>
          <w:rFonts w:cs="Arial"/>
          <w:color w:val="000000"/>
          <w:sz w:val="22"/>
        </w:rPr>
      </w:pPr>
      <w:r w:rsidRPr="00F07C7B">
        <w:rPr>
          <w:rFonts w:cs="Arial"/>
          <w:color w:val="000000"/>
          <w:sz w:val="22"/>
        </w:rPr>
        <w:t>Therapy shall only be prescribed for recognised and approved indications for specified lengths of time under shared care arrangements with secondary care specialists.</w:t>
      </w:r>
    </w:p>
    <w:p w:rsidR="001047D3" w:rsidRPr="00F07C7B" w:rsidRDefault="001047D3" w:rsidP="001047D3">
      <w:pPr>
        <w:autoSpaceDE w:val="0"/>
        <w:autoSpaceDN w:val="0"/>
        <w:adjustRightInd w:val="0"/>
        <w:spacing w:after="120"/>
        <w:contextualSpacing/>
        <w:rPr>
          <w:rFonts w:cs="Arial"/>
          <w:color w:val="000000"/>
          <w:sz w:val="22"/>
        </w:rPr>
      </w:pPr>
      <w:r w:rsidRPr="00F07C7B">
        <w:rPr>
          <w:rFonts w:cs="Arial"/>
          <w:color w:val="000000"/>
          <w:sz w:val="22"/>
        </w:rPr>
        <w:t xml:space="preserve">It is a condition of participation in this service that practitioners will give notification, in addition to their statutory obligations, within 72 hours of the information becoming known to him/her, to the Camden CCG clinical governance lead of all emergency admissions or deaths of any patient covered under this service, where such admission or death is or may be due to usage of the drug(s) </w:t>
      </w:r>
      <w:r w:rsidRPr="00652310">
        <w:rPr>
          <w:rFonts w:cs="Arial"/>
          <w:sz w:val="22"/>
        </w:rPr>
        <w:t>in</w:t>
      </w:r>
      <w:r w:rsidRPr="00F07C7B">
        <w:rPr>
          <w:rFonts w:cs="Arial"/>
          <w:sz w:val="22"/>
        </w:rPr>
        <w:t xml:space="preserve"> q</w:t>
      </w:r>
      <w:r w:rsidRPr="00F07C7B">
        <w:rPr>
          <w:rFonts w:cs="Arial"/>
          <w:color w:val="000000"/>
          <w:sz w:val="22"/>
        </w:rPr>
        <w:t xml:space="preserve">uestion or attributable to the relevant underlying medical condition. </w:t>
      </w:r>
    </w:p>
    <w:p w:rsidR="001047D3" w:rsidRPr="00F07C7B" w:rsidRDefault="001047D3" w:rsidP="001047D3">
      <w:pPr>
        <w:autoSpaceDE w:val="0"/>
        <w:autoSpaceDN w:val="0"/>
        <w:adjustRightInd w:val="0"/>
        <w:spacing w:after="0"/>
        <w:contextualSpacing/>
        <w:rPr>
          <w:rFonts w:cs="Arial"/>
          <w:b/>
          <w:bCs/>
          <w:color w:val="000000"/>
          <w:sz w:val="22"/>
        </w:rPr>
      </w:pPr>
    </w:p>
    <w:p w:rsidR="001047D3" w:rsidRPr="00F07C7B" w:rsidRDefault="001047D3" w:rsidP="001047D3">
      <w:pPr>
        <w:autoSpaceDE w:val="0"/>
        <w:autoSpaceDN w:val="0"/>
        <w:adjustRightInd w:val="0"/>
        <w:spacing w:after="0"/>
        <w:rPr>
          <w:rFonts w:cs="Arial"/>
          <w:color w:val="000000"/>
          <w:sz w:val="22"/>
        </w:rPr>
      </w:pPr>
      <w:r w:rsidRPr="00F07C7B">
        <w:rPr>
          <w:rFonts w:cs="Arial"/>
          <w:color w:val="000000"/>
          <w:sz w:val="22"/>
        </w:rPr>
        <w:t xml:space="preserve">Report any adverse drug event reported by the patient to the Consultant and the Medicines Health Regulatory Authority (MHRA) </w:t>
      </w:r>
      <w:hyperlink r:id="rId26" w:history="1">
        <w:r w:rsidRPr="00F07C7B">
          <w:rPr>
            <w:rFonts w:cs="Arial"/>
            <w:color w:val="0000FF"/>
            <w:sz w:val="22"/>
            <w:u w:val="single"/>
          </w:rPr>
          <w:t>https://yellowcard.mhra.gov.uk/</w:t>
        </w:r>
      </w:hyperlink>
      <w:r w:rsidRPr="00F07C7B">
        <w:rPr>
          <w:rFonts w:cs="Arial"/>
          <w:color w:val="000000"/>
          <w:sz w:val="22"/>
        </w:rPr>
        <w:t xml:space="preserve"> where appropriate.</w:t>
      </w:r>
    </w:p>
    <w:p w:rsidR="001047D3" w:rsidRPr="00F07C7B" w:rsidRDefault="001047D3" w:rsidP="001047D3">
      <w:pPr>
        <w:autoSpaceDE w:val="0"/>
        <w:autoSpaceDN w:val="0"/>
        <w:adjustRightInd w:val="0"/>
        <w:spacing w:after="0"/>
        <w:rPr>
          <w:rFonts w:cs="Arial"/>
          <w:color w:val="000000"/>
          <w:sz w:val="22"/>
        </w:rPr>
      </w:pPr>
    </w:p>
    <w:p w:rsidR="001047D3" w:rsidRPr="00F07C7B" w:rsidRDefault="001047D3" w:rsidP="001047D3">
      <w:pPr>
        <w:spacing w:after="120"/>
        <w:rPr>
          <w:rFonts w:cs="Arial"/>
          <w:b/>
          <w:color w:val="5B9BD5" w:themeColor="accent1"/>
          <w:sz w:val="22"/>
        </w:rPr>
      </w:pPr>
      <w:r w:rsidRPr="00F07C7B">
        <w:rPr>
          <w:rFonts w:cs="Arial"/>
          <w:b/>
          <w:color w:val="5B9BD5" w:themeColor="accent1"/>
          <w:sz w:val="22"/>
        </w:rPr>
        <w:t xml:space="preserve">Quality and Performance Monitoring </w:t>
      </w:r>
    </w:p>
    <w:p w:rsidR="001047D3" w:rsidRPr="00F07C7B" w:rsidRDefault="001047D3" w:rsidP="001047D3">
      <w:pPr>
        <w:spacing w:after="120"/>
        <w:rPr>
          <w:rFonts w:cs="Arial"/>
          <w:sz w:val="22"/>
        </w:rPr>
      </w:pPr>
      <w:r w:rsidRPr="00F07C7B">
        <w:rPr>
          <w:rFonts w:cs="Arial"/>
          <w:sz w:val="22"/>
        </w:rPr>
        <w:lastRenderedPageBreak/>
        <w:t>For details of all monitoring please see document ‘Universal Offer Monitoring &amp; Payment Schedule’</w:t>
      </w:r>
    </w:p>
    <w:p w:rsidR="001047D3" w:rsidRPr="001354A1" w:rsidRDefault="001047D3" w:rsidP="001047D3">
      <w:pPr>
        <w:autoSpaceDE w:val="0"/>
        <w:autoSpaceDN w:val="0"/>
        <w:adjustRightInd w:val="0"/>
        <w:spacing w:after="0"/>
        <w:rPr>
          <w:rFonts w:eastAsiaTheme="minorHAnsi" w:cs="Arial"/>
          <w:b/>
          <w:color w:val="5B9BD5" w:themeColor="accent1"/>
          <w:szCs w:val="21"/>
        </w:rPr>
      </w:pPr>
    </w:p>
    <w:p w:rsidR="001047D3" w:rsidRPr="004C1F4E" w:rsidRDefault="009016A6" w:rsidP="00F110CB">
      <w:pPr>
        <w:shd w:val="clear" w:color="auto" w:fill="2F5496" w:themeFill="accent5" w:themeFillShade="BF"/>
        <w:spacing w:after="0"/>
        <w:contextualSpacing/>
        <w:outlineLvl w:val="1"/>
        <w:rPr>
          <w:rFonts w:cs="Arial"/>
          <w:b/>
          <w:color w:val="FFFFFF" w:themeColor="background1"/>
          <w:sz w:val="24"/>
          <w:szCs w:val="24"/>
        </w:rPr>
      </w:pPr>
      <w:bookmarkStart w:id="19" w:name="_Toc3555422"/>
      <w:r>
        <w:rPr>
          <w:rFonts w:cs="Arial"/>
          <w:b/>
          <w:color w:val="FFFFFF" w:themeColor="background1"/>
          <w:sz w:val="24"/>
          <w:szCs w:val="24"/>
        </w:rPr>
        <w:t>6</w:t>
      </w:r>
      <w:r w:rsidR="001047D3" w:rsidRPr="004C1F4E">
        <w:rPr>
          <w:rFonts w:cs="Arial"/>
          <w:b/>
          <w:color w:val="FFFFFF" w:themeColor="background1"/>
          <w:sz w:val="24"/>
          <w:szCs w:val="24"/>
        </w:rPr>
        <w:t>.8</w:t>
      </w:r>
      <w:r w:rsidR="001047D3" w:rsidRPr="004C1F4E">
        <w:rPr>
          <w:rFonts w:cs="Arial"/>
          <w:b/>
          <w:color w:val="FFFFFF" w:themeColor="background1"/>
          <w:sz w:val="24"/>
          <w:szCs w:val="24"/>
        </w:rPr>
        <w:tab/>
        <w:t>D</w:t>
      </w:r>
      <w:r w:rsidR="001047D3">
        <w:rPr>
          <w:rFonts w:cs="Arial"/>
          <w:b/>
          <w:color w:val="FFFFFF" w:themeColor="background1"/>
          <w:sz w:val="24"/>
          <w:szCs w:val="24"/>
        </w:rPr>
        <w:t xml:space="preserve">irect </w:t>
      </w:r>
      <w:r w:rsidR="001047D3" w:rsidRPr="004C1F4E">
        <w:rPr>
          <w:rFonts w:cs="Arial"/>
          <w:b/>
          <w:color w:val="FFFFFF" w:themeColor="background1"/>
          <w:sz w:val="24"/>
          <w:szCs w:val="24"/>
        </w:rPr>
        <w:t>O</w:t>
      </w:r>
      <w:r w:rsidR="001047D3">
        <w:rPr>
          <w:rFonts w:cs="Arial"/>
          <w:b/>
          <w:color w:val="FFFFFF" w:themeColor="background1"/>
          <w:sz w:val="24"/>
          <w:szCs w:val="24"/>
        </w:rPr>
        <w:t>ral Anticoagulants (DOACs) Initiation in Atrial Fibrillation</w:t>
      </w:r>
      <w:bookmarkEnd w:id="19"/>
      <w:r w:rsidR="001047D3">
        <w:rPr>
          <w:rFonts w:cs="Arial"/>
          <w:b/>
          <w:color w:val="FFFFFF" w:themeColor="background1"/>
          <w:sz w:val="24"/>
          <w:szCs w:val="24"/>
        </w:rPr>
        <w:t xml:space="preserve"> </w:t>
      </w:r>
    </w:p>
    <w:p w:rsidR="001047D3" w:rsidRPr="00F97287" w:rsidRDefault="001047D3" w:rsidP="001047D3">
      <w:pPr>
        <w:spacing w:after="0"/>
        <w:contextualSpacing/>
        <w:rPr>
          <w:rFonts w:cs="Arial"/>
          <w:b/>
          <w:sz w:val="21"/>
          <w:szCs w:val="21"/>
        </w:rPr>
      </w:pPr>
    </w:p>
    <w:p w:rsidR="001047D3" w:rsidRPr="00D266A4" w:rsidRDefault="001047D3" w:rsidP="001047D3">
      <w:pPr>
        <w:autoSpaceDE w:val="0"/>
        <w:autoSpaceDN w:val="0"/>
        <w:adjustRightInd w:val="0"/>
        <w:spacing w:after="120"/>
        <w:rPr>
          <w:rFonts w:cs="Arial"/>
          <w:b/>
          <w:color w:val="5B9BD5" w:themeColor="accent1"/>
          <w:sz w:val="22"/>
        </w:rPr>
      </w:pPr>
      <w:r w:rsidRPr="00D266A4">
        <w:rPr>
          <w:rFonts w:cs="Arial"/>
          <w:b/>
          <w:color w:val="5B9BD5" w:themeColor="accent1"/>
          <w:sz w:val="22"/>
        </w:rPr>
        <w:t>Service Aims</w:t>
      </w:r>
    </w:p>
    <w:p w:rsidR="001047D3" w:rsidRPr="00D266A4" w:rsidRDefault="001047D3" w:rsidP="001047D3">
      <w:pPr>
        <w:spacing w:after="120"/>
        <w:rPr>
          <w:rFonts w:cs="Arial"/>
          <w:sz w:val="22"/>
        </w:rPr>
      </w:pPr>
      <w:r w:rsidRPr="00D266A4">
        <w:rPr>
          <w:rFonts w:cs="Arial"/>
          <w:sz w:val="22"/>
        </w:rPr>
        <w:t>The aims of the DOACs Initiation service are to:</w:t>
      </w:r>
    </w:p>
    <w:p w:rsidR="001047D3" w:rsidRPr="00D266A4" w:rsidRDefault="001047D3" w:rsidP="00F03D3B">
      <w:pPr>
        <w:numPr>
          <w:ilvl w:val="0"/>
          <w:numId w:val="58"/>
        </w:numPr>
        <w:spacing w:after="120"/>
        <w:rPr>
          <w:rFonts w:cs="Arial"/>
          <w:sz w:val="22"/>
        </w:rPr>
      </w:pPr>
      <w:r w:rsidRPr="00D266A4">
        <w:rPr>
          <w:rFonts w:cs="Arial"/>
          <w:color w:val="000000"/>
          <w:sz w:val="22"/>
        </w:rPr>
        <w:t>Improve patient access to safe and effective anticoagulation initiation through collaboration between the patient’s GP and a Consultant anticoagulation specialist</w:t>
      </w:r>
    </w:p>
    <w:p w:rsidR="001047D3" w:rsidRPr="00D266A4" w:rsidRDefault="001047D3" w:rsidP="00F03D3B">
      <w:pPr>
        <w:numPr>
          <w:ilvl w:val="0"/>
          <w:numId w:val="58"/>
        </w:numPr>
        <w:spacing w:after="120"/>
        <w:rPr>
          <w:rFonts w:cs="Arial"/>
          <w:sz w:val="22"/>
        </w:rPr>
      </w:pPr>
      <w:r w:rsidRPr="00D266A4">
        <w:rPr>
          <w:rFonts w:cs="Arial"/>
          <w:sz w:val="22"/>
        </w:rPr>
        <w:t>Offer a cost-effective, standardised and clinically-effective service for Camden patients requiring a DOAC for prevention of stroke in non-valvular atrial fibrillation (AF).</w:t>
      </w:r>
    </w:p>
    <w:p w:rsidR="001047D3" w:rsidRPr="00D266A4" w:rsidRDefault="001047D3" w:rsidP="00F03D3B">
      <w:pPr>
        <w:numPr>
          <w:ilvl w:val="0"/>
          <w:numId w:val="58"/>
        </w:numPr>
        <w:spacing w:after="120"/>
        <w:rPr>
          <w:rFonts w:cs="Arial"/>
          <w:sz w:val="22"/>
        </w:rPr>
      </w:pPr>
      <w:r w:rsidRPr="00D266A4">
        <w:rPr>
          <w:rFonts w:cs="Arial"/>
          <w:sz w:val="22"/>
        </w:rPr>
        <w:t xml:space="preserve">Support innovation in anticoagulation therapy, utilising </w:t>
      </w:r>
      <w:r w:rsidR="00131853">
        <w:rPr>
          <w:rFonts w:cs="Arial"/>
          <w:sz w:val="22"/>
        </w:rPr>
        <w:t>evidence-based</w:t>
      </w:r>
      <w:r w:rsidRPr="00D266A4">
        <w:rPr>
          <w:rFonts w:cs="Arial"/>
          <w:sz w:val="22"/>
        </w:rPr>
        <w:t xml:space="preserve"> therapies, </w:t>
      </w:r>
      <w:r w:rsidR="00131853">
        <w:rPr>
          <w:rFonts w:cs="Arial"/>
          <w:sz w:val="22"/>
        </w:rPr>
        <w:t xml:space="preserve">where appropriate, </w:t>
      </w:r>
      <w:r w:rsidRPr="00D266A4">
        <w:rPr>
          <w:rFonts w:cs="Arial"/>
          <w:sz w:val="22"/>
        </w:rPr>
        <w:t>in line with local and national guidance, and develop existing anticoagulation services in the community, improving outcomes and patient experience, and reducing costs and inequality of anticoagulation service provision.</w:t>
      </w:r>
    </w:p>
    <w:p w:rsidR="001047D3" w:rsidRDefault="001047D3" w:rsidP="00F03D3B">
      <w:pPr>
        <w:numPr>
          <w:ilvl w:val="0"/>
          <w:numId w:val="58"/>
        </w:numPr>
        <w:spacing w:after="120"/>
        <w:rPr>
          <w:rFonts w:cs="Arial"/>
          <w:sz w:val="22"/>
        </w:rPr>
      </w:pPr>
      <w:r w:rsidRPr="00D266A4">
        <w:rPr>
          <w:rFonts w:cs="Arial"/>
          <w:sz w:val="22"/>
        </w:rPr>
        <w:t>Improve continuity of care for patients</w:t>
      </w:r>
    </w:p>
    <w:p w:rsidR="001354A1" w:rsidRDefault="001354A1" w:rsidP="001354A1">
      <w:pPr>
        <w:spacing w:after="120"/>
        <w:ind w:left="720"/>
        <w:rPr>
          <w:rFonts w:cs="Arial"/>
          <w:sz w:val="22"/>
        </w:rPr>
      </w:pPr>
    </w:p>
    <w:p w:rsidR="00D266A4" w:rsidRPr="00D266A4" w:rsidRDefault="00D266A4" w:rsidP="001047D3">
      <w:pPr>
        <w:spacing w:after="120"/>
        <w:ind w:left="357"/>
        <w:rPr>
          <w:rFonts w:cs="Arial"/>
          <w:b/>
          <w:sz w:val="22"/>
        </w:rPr>
      </w:pPr>
      <w:r w:rsidRPr="00D266A4">
        <w:rPr>
          <w:rFonts w:cs="Arial"/>
          <w:b/>
          <w:sz w:val="22"/>
        </w:rPr>
        <w:t>To Note:</w:t>
      </w:r>
    </w:p>
    <w:p w:rsidR="001047D3" w:rsidRPr="00D266A4" w:rsidRDefault="007810D0" w:rsidP="001047D3">
      <w:pPr>
        <w:spacing w:after="120"/>
        <w:ind w:left="357"/>
        <w:rPr>
          <w:rFonts w:cs="Arial"/>
          <w:sz w:val="22"/>
        </w:rPr>
      </w:pPr>
      <w:r>
        <w:rPr>
          <w:rFonts w:cs="Arial"/>
          <w:sz w:val="22"/>
        </w:rPr>
        <w:t>T</w:t>
      </w:r>
      <w:r w:rsidR="001047D3" w:rsidRPr="00D266A4">
        <w:rPr>
          <w:rFonts w:cs="Arial"/>
          <w:sz w:val="22"/>
        </w:rPr>
        <w:t>his service is only commissioned for the initiation of DOACs for the prevention of strokes in patients with non-valvular atrial fibrillation (AF). The service is not commissioned for DOAC treatment in patients for any other indication.</w:t>
      </w:r>
    </w:p>
    <w:p w:rsidR="001047D3" w:rsidRPr="00D266A4" w:rsidRDefault="001047D3" w:rsidP="001047D3">
      <w:pPr>
        <w:spacing w:after="0"/>
        <w:rPr>
          <w:rFonts w:cs="Arial"/>
          <w:sz w:val="22"/>
        </w:rPr>
      </w:pPr>
    </w:p>
    <w:p w:rsidR="001047D3" w:rsidRPr="00D266A4" w:rsidRDefault="001047D3" w:rsidP="001047D3">
      <w:pPr>
        <w:tabs>
          <w:tab w:val="left" w:pos="1080"/>
        </w:tabs>
        <w:spacing w:after="120"/>
        <w:rPr>
          <w:rFonts w:eastAsia="Times New Roman" w:cs="Arial"/>
          <w:sz w:val="22"/>
          <w:lang w:eastAsia="en-GB"/>
        </w:rPr>
      </w:pPr>
      <w:r w:rsidRPr="00D266A4">
        <w:rPr>
          <w:rFonts w:eastAsia="Times New Roman" w:cs="Arial"/>
          <w:sz w:val="22"/>
          <w:lang w:eastAsia="en-GB"/>
        </w:rPr>
        <w:t>The service includes:</w:t>
      </w:r>
    </w:p>
    <w:p w:rsidR="001047D3" w:rsidRDefault="001047D3" w:rsidP="00F03D3B">
      <w:pPr>
        <w:numPr>
          <w:ilvl w:val="0"/>
          <w:numId w:val="59"/>
        </w:numPr>
        <w:spacing w:after="120"/>
        <w:rPr>
          <w:rFonts w:cs="Arial"/>
          <w:sz w:val="22"/>
        </w:rPr>
      </w:pPr>
      <w:r w:rsidRPr="00D266A4">
        <w:rPr>
          <w:rFonts w:cs="Arial"/>
          <w:sz w:val="22"/>
        </w:rPr>
        <w:t>Patient access to initiation of DOACs, as appropriate for each individual patient for stroke prevention in non-valvular AF</w:t>
      </w:r>
      <w:r w:rsidR="003B3BB5">
        <w:rPr>
          <w:rFonts w:cs="Arial"/>
          <w:sz w:val="22"/>
        </w:rPr>
        <w:t xml:space="preserve">. </w:t>
      </w:r>
    </w:p>
    <w:p w:rsidR="00BE4AB1" w:rsidRDefault="00BE4AB1" w:rsidP="00315D71">
      <w:pPr>
        <w:autoSpaceDE w:val="0"/>
        <w:autoSpaceDN w:val="0"/>
        <w:adjustRightInd w:val="0"/>
        <w:spacing w:after="120"/>
        <w:rPr>
          <w:rFonts w:eastAsia="Times New Roman" w:cs="Arial"/>
          <w:b/>
          <w:bCs/>
          <w:color w:val="5B9BD5" w:themeColor="accent1"/>
          <w:sz w:val="22"/>
          <w:lang w:eastAsia="en-GB"/>
        </w:rPr>
      </w:pPr>
    </w:p>
    <w:p w:rsidR="00315D71" w:rsidRDefault="00315D71" w:rsidP="00315D71">
      <w:pPr>
        <w:autoSpaceDE w:val="0"/>
        <w:autoSpaceDN w:val="0"/>
        <w:adjustRightInd w:val="0"/>
        <w:spacing w:after="120"/>
        <w:rPr>
          <w:rFonts w:eastAsia="Times New Roman" w:cs="Arial"/>
          <w:b/>
          <w:bCs/>
          <w:color w:val="5B9BD5" w:themeColor="accent1"/>
          <w:sz w:val="22"/>
          <w:lang w:eastAsia="en-GB"/>
        </w:rPr>
      </w:pPr>
      <w:r w:rsidRPr="00F07C7B">
        <w:rPr>
          <w:rFonts w:eastAsia="Times New Roman" w:cs="Arial"/>
          <w:b/>
          <w:bCs/>
          <w:color w:val="5B9BD5" w:themeColor="accent1"/>
          <w:sz w:val="22"/>
          <w:lang w:eastAsia="en-GB"/>
        </w:rPr>
        <w:t>Service Specification</w:t>
      </w:r>
    </w:p>
    <w:p w:rsidR="00315D71" w:rsidRDefault="00315D71" w:rsidP="00315D71">
      <w:pPr>
        <w:autoSpaceDE w:val="0"/>
        <w:autoSpaceDN w:val="0"/>
        <w:adjustRightInd w:val="0"/>
        <w:spacing w:after="120"/>
        <w:rPr>
          <w:rFonts w:eastAsia="Times New Roman" w:cs="Arial"/>
          <w:sz w:val="22"/>
          <w:lang w:eastAsia="en-GB"/>
        </w:rPr>
      </w:pPr>
      <w:r w:rsidRPr="00270D3D">
        <w:rPr>
          <w:rFonts w:eastAsia="Times New Roman" w:cs="Arial"/>
          <w:sz w:val="22"/>
          <w:lang w:eastAsia="en-GB"/>
        </w:rPr>
        <w:t>The service shall fund:</w:t>
      </w:r>
    </w:p>
    <w:p w:rsidR="00315D71" w:rsidRPr="001944B2" w:rsidRDefault="00315D71" w:rsidP="00F03D3B">
      <w:pPr>
        <w:numPr>
          <w:ilvl w:val="0"/>
          <w:numId w:val="59"/>
        </w:numPr>
        <w:spacing w:after="120"/>
        <w:rPr>
          <w:rFonts w:cs="Arial"/>
          <w:color w:val="000000" w:themeColor="text1"/>
          <w:sz w:val="22"/>
        </w:rPr>
      </w:pPr>
      <w:r w:rsidRPr="00010C65">
        <w:rPr>
          <w:rFonts w:cs="Arial"/>
          <w:sz w:val="22"/>
        </w:rPr>
        <w:t xml:space="preserve">The </w:t>
      </w:r>
      <w:r w:rsidRPr="001944B2">
        <w:rPr>
          <w:rFonts w:cs="Arial"/>
          <w:sz w:val="22"/>
        </w:rPr>
        <w:t>initiation of DOACs for stroke prevention in non-valvular AF to appropriate patients in primary care</w:t>
      </w:r>
      <w:r w:rsidR="00A95AF1" w:rsidRPr="001944B2">
        <w:rPr>
          <w:rFonts w:cs="Arial"/>
          <w:sz w:val="22"/>
        </w:rPr>
        <w:t xml:space="preserve">. </w:t>
      </w:r>
      <w:r w:rsidR="00610756">
        <w:rPr>
          <w:rFonts w:cs="Arial"/>
          <w:color w:val="000000" w:themeColor="text1"/>
          <w:sz w:val="22"/>
        </w:rPr>
        <w:t xml:space="preserve">Payment to practices </w:t>
      </w:r>
      <w:r w:rsidR="00A95AF1" w:rsidRPr="001944B2">
        <w:rPr>
          <w:rFonts w:cs="Arial"/>
          <w:color w:val="000000" w:themeColor="text1"/>
          <w:sz w:val="22"/>
        </w:rPr>
        <w:t xml:space="preserve">will be made </w:t>
      </w:r>
      <w:r w:rsidR="001944B2" w:rsidRPr="001944B2">
        <w:rPr>
          <w:rFonts w:cs="Arial"/>
          <w:color w:val="000000" w:themeColor="text1"/>
          <w:sz w:val="22"/>
        </w:rPr>
        <w:t>quarterly</w:t>
      </w:r>
      <w:r w:rsidR="00744713">
        <w:rPr>
          <w:rFonts w:cs="Arial"/>
          <w:color w:val="000000" w:themeColor="text1"/>
          <w:sz w:val="22"/>
        </w:rPr>
        <w:t xml:space="preserve"> for </w:t>
      </w:r>
      <w:r w:rsidR="00411C89">
        <w:rPr>
          <w:rFonts w:cs="Arial"/>
          <w:color w:val="000000" w:themeColor="text1"/>
          <w:sz w:val="22"/>
        </w:rPr>
        <w:t>initiation completed</w:t>
      </w:r>
      <w:r w:rsidR="00744713">
        <w:rPr>
          <w:rFonts w:cs="Arial"/>
          <w:color w:val="000000" w:themeColor="text1"/>
          <w:sz w:val="22"/>
        </w:rPr>
        <w:t xml:space="preserve"> within </w:t>
      </w:r>
      <w:r w:rsidR="00610756">
        <w:rPr>
          <w:rFonts w:cs="Arial"/>
          <w:color w:val="000000" w:themeColor="text1"/>
          <w:sz w:val="22"/>
        </w:rPr>
        <w:t>the</w:t>
      </w:r>
      <w:r w:rsidR="00744713">
        <w:rPr>
          <w:rFonts w:cs="Arial"/>
          <w:color w:val="000000" w:themeColor="text1"/>
          <w:sz w:val="22"/>
        </w:rPr>
        <w:t xml:space="preserve"> </w:t>
      </w:r>
      <w:r w:rsidR="00744713" w:rsidRPr="001944B2">
        <w:rPr>
          <w:rFonts w:cs="Arial"/>
          <w:color w:val="000000" w:themeColor="text1"/>
          <w:sz w:val="22"/>
        </w:rPr>
        <w:t>period</w:t>
      </w:r>
      <w:r w:rsidR="00744713">
        <w:rPr>
          <w:rFonts w:cs="Arial"/>
          <w:color w:val="000000" w:themeColor="text1"/>
          <w:sz w:val="22"/>
        </w:rPr>
        <w:t xml:space="preserve">. Payment will be </w:t>
      </w:r>
      <w:r w:rsidR="00A95AF1" w:rsidRPr="001944B2">
        <w:rPr>
          <w:rFonts w:cs="Arial"/>
          <w:color w:val="000000" w:themeColor="text1"/>
          <w:sz w:val="22"/>
        </w:rPr>
        <w:t>linked to</w:t>
      </w:r>
      <w:r w:rsidR="00D51967">
        <w:rPr>
          <w:rFonts w:cs="Arial"/>
          <w:color w:val="000000" w:themeColor="text1"/>
          <w:sz w:val="22"/>
        </w:rPr>
        <w:t xml:space="preserve"> 75% achievement against the</w:t>
      </w:r>
      <w:r w:rsidR="00A95AF1" w:rsidRPr="001944B2">
        <w:rPr>
          <w:rFonts w:cs="Arial"/>
          <w:color w:val="000000" w:themeColor="text1"/>
          <w:sz w:val="22"/>
        </w:rPr>
        <w:t xml:space="preserve"> below quality markers which will be reported via the designated EMIS template.</w:t>
      </w:r>
    </w:p>
    <w:p w:rsidR="009432B5" w:rsidRPr="009432B5" w:rsidRDefault="009432B5" w:rsidP="009432B5">
      <w:pPr>
        <w:pStyle w:val="ListParagraph"/>
        <w:numPr>
          <w:ilvl w:val="0"/>
          <w:numId w:val="69"/>
        </w:numPr>
        <w:rPr>
          <w:rFonts w:cs="Arial"/>
          <w:color w:val="000000" w:themeColor="text1"/>
          <w:sz w:val="22"/>
        </w:rPr>
      </w:pPr>
      <w:r w:rsidRPr="009432B5">
        <w:rPr>
          <w:rFonts w:cs="Arial"/>
          <w:color w:val="000000" w:themeColor="text1"/>
          <w:sz w:val="22"/>
        </w:rPr>
        <w:t xml:space="preserve">Checklist completed for DOAC initiation (as per NCL guidance) </w:t>
      </w:r>
    </w:p>
    <w:p w:rsidR="009432B5" w:rsidRPr="009432B5" w:rsidRDefault="009432B5" w:rsidP="009432B5">
      <w:pPr>
        <w:pStyle w:val="ListParagraph"/>
        <w:numPr>
          <w:ilvl w:val="0"/>
          <w:numId w:val="69"/>
        </w:numPr>
        <w:rPr>
          <w:rFonts w:cs="Arial"/>
          <w:color w:val="000000" w:themeColor="text1"/>
          <w:sz w:val="22"/>
        </w:rPr>
      </w:pPr>
      <w:r w:rsidRPr="009432B5">
        <w:rPr>
          <w:rFonts w:cs="Arial"/>
          <w:color w:val="000000" w:themeColor="text1"/>
          <w:sz w:val="22"/>
        </w:rPr>
        <w:t>Shared decision making undertaken with patient on anticoagulation treatment and choice of agent</w:t>
      </w:r>
    </w:p>
    <w:p w:rsidR="009432B5" w:rsidRPr="009432B5" w:rsidRDefault="009432B5" w:rsidP="009432B5">
      <w:pPr>
        <w:pStyle w:val="ListParagraph"/>
        <w:numPr>
          <w:ilvl w:val="0"/>
          <w:numId w:val="69"/>
        </w:numPr>
        <w:rPr>
          <w:rFonts w:cs="Arial"/>
          <w:color w:val="000000" w:themeColor="text1"/>
          <w:sz w:val="22"/>
        </w:rPr>
      </w:pPr>
      <w:r w:rsidRPr="009432B5">
        <w:rPr>
          <w:rFonts w:cs="Arial"/>
          <w:color w:val="000000" w:themeColor="text1"/>
          <w:sz w:val="22"/>
        </w:rPr>
        <w:lastRenderedPageBreak/>
        <w:t>Patients initiated on a DOAC have received appropriate counselling (as per NCL checklist) and given a DOAC card.</w:t>
      </w:r>
    </w:p>
    <w:p w:rsidR="009432B5" w:rsidRPr="009432B5" w:rsidRDefault="009432B5" w:rsidP="009432B5">
      <w:pPr>
        <w:rPr>
          <w:rFonts w:cs="Arial"/>
          <w:color w:val="000000" w:themeColor="text1"/>
          <w:sz w:val="22"/>
        </w:rPr>
      </w:pPr>
      <w:r w:rsidRPr="009432B5">
        <w:rPr>
          <w:rFonts w:cs="Arial"/>
          <w:color w:val="000000" w:themeColor="text1"/>
          <w:sz w:val="22"/>
        </w:rPr>
        <w:t>In 2020/21, additional quality markers (linked to payment) may be introduced relating to DOAC dosing and initiation follow-up.</w:t>
      </w:r>
    </w:p>
    <w:p w:rsidR="001047D3" w:rsidRPr="00D266A4" w:rsidRDefault="001047D3" w:rsidP="001047D3">
      <w:pPr>
        <w:autoSpaceDE w:val="0"/>
        <w:autoSpaceDN w:val="0"/>
        <w:adjustRightInd w:val="0"/>
        <w:spacing w:after="120"/>
        <w:rPr>
          <w:rFonts w:eastAsia="Times New Roman" w:cs="Arial"/>
          <w:b/>
          <w:bCs/>
          <w:color w:val="5B9BD5" w:themeColor="accent1"/>
          <w:sz w:val="22"/>
          <w:lang w:eastAsia="en-GB"/>
        </w:rPr>
      </w:pPr>
      <w:r w:rsidRPr="00D266A4">
        <w:rPr>
          <w:rFonts w:eastAsia="Times New Roman" w:cs="Arial"/>
          <w:b/>
          <w:bCs/>
          <w:color w:val="5B9BD5" w:themeColor="accent1"/>
          <w:sz w:val="22"/>
          <w:lang w:eastAsia="en-GB"/>
        </w:rPr>
        <w:t>Eligibility Criteria</w:t>
      </w:r>
    </w:p>
    <w:p w:rsidR="001047D3" w:rsidRPr="00D266A4" w:rsidRDefault="001047D3" w:rsidP="001047D3">
      <w:pPr>
        <w:autoSpaceDE w:val="0"/>
        <w:autoSpaceDN w:val="0"/>
        <w:adjustRightInd w:val="0"/>
        <w:spacing w:after="0"/>
        <w:rPr>
          <w:rFonts w:cs="Arial"/>
          <w:sz w:val="22"/>
        </w:rPr>
      </w:pPr>
      <w:r w:rsidRPr="00D266A4">
        <w:rPr>
          <w:rFonts w:cs="Arial"/>
          <w:sz w:val="22"/>
        </w:rPr>
        <w:t>In order to be eligible to provide this service, providers must ensure:</w:t>
      </w:r>
    </w:p>
    <w:p w:rsidR="001047D3" w:rsidRPr="00D266A4" w:rsidRDefault="001047D3" w:rsidP="00EC3231">
      <w:pPr>
        <w:numPr>
          <w:ilvl w:val="0"/>
          <w:numId w:val="19"/>
        </w:numPr>
        <w:autoSpaceDE w:val="0"/>
        <w:autoSpaceDN w:val="0"/>
        <w:adjustRightInd w:val="0"/>
        <w:spacing w:after="0"/>
        <w:ind w:left="714" w:hanging="357"/>
        <w:rPr>
          <w:rFonts w:cs="Arial"/>
          <w:color w:val="000000"/>
          <w:sz w:val="22"/>
        </w:rPr>
      </w:pPr>
      <w:r w:rsidRPr="00D266A4">
        <w:rPr>
          <w:rFonts w:cs="Arial"/>
          <w:color w:val="000000"/>
          <w:sz w:val="22"/>
        </w:rPr>
        <w:t>Clinicians delivering the service must be appropriately qualified and trained (and able to demonstrate competency)</w:t>
      </w:r>
    </w:p>
    <w:p w:rsidR="001047D3" w:rsidRPr="00D266A4" w:rsidRDefault="001047D3" w:rsidP="00EC3231">
      <w:pPr>
        <w:numPr>
          <w:ilvl w:val="0"/>
          <w:numId w:val="19"/>
        </w:numPr>
        <w:autoSpaceDE w:val="0"/>
        <w:autoSpaceDN w:val="0"/>
        <w:adjustRightInd w:val="0"/>
        <w:spacing w:after="0"/>
        <w:ind w:left="714" w:hanging="357"/>
        <w:rPr>
          <w:rFonts w:cs="Arial"/>
          <w:sz w:val="22"/>
        </w:rPr>
      </w:pPr>
      <w:r w:rsidRPr="00D266A4">
        <w:rPr>
          <w:rFonts w:cs="Arial"/>
          <w:sz w:val="22"/>
        </w:rPr>
        <w:t>Have a system in place for patients to receive urgent medical advice relating to their treatment</w:t>
      </w:r>
    </w:p>
    <w:p w:rsidR="001047D3" w:rsidRPr="00D266A4" w:rsidRDefault="001047D3" w:rsidP="00EC3231">
      <w:pPr>
        <w:numPr>
          <w:ilvl w:val="0"/>
          <w:numId w:val="19"/>
        </w:numPr>
        <w:autoSpaceDE w:val="0"/>
        <w:autoSpaceDN w:val="0"/>
        <w:adjustRightInd w:val="0"/>
        <w:spacing w:after="0"/>
        <w:ind w:left="714" w:hanging="357"/>
        <w:rPr>
          <w:rFonts w:cs="Arial"/>
          <w:sz w:val="22"/>
        </w:rPr>
      </w:pPr>
      <w:r w:rsidRPr="00D266A4">
        <w:rPr>
          <w:rFonts w:cs="Arial"/>
          <w:sz w:val="22"/>
        </w:rPr>
        <w:t xml:space="preserve">A competent GP named as the service lead for the DOACs initiation and monitoring service. </w:t>
      </w:r>
      <w:r w:rsidRPr="00D266A4">
        <w:rPr>
          <w:rFonts w:cs="Arial"/>
          <w:color w:val="000000"/>
          <w:sz w:val="22"/>
        </w:rPr>
        <w:t>The service lead will have overall responsibility for ensuring the safe and effective delivery of anticoagulation services.</w:t>
      </w:r>
    </w:p>
    <w:p w:rsidR="001047D3" w:rsidRPr="00D266A4" w:rsidRDefault="001047D3" w:rsidP="00EC3231">
      <w:pPr>
        <w:numPr>
          <w:ilvl w:val="0"/>
          <w:numId w:val="19"/>
        </w:numPr>
        <w:autoSpaceDE w:val="0"/>
        <w:autoSpaceDN w:val="0"/>
        <w:adjustRightInd w:val="0"/>
        <w:spacing w:after="0"/>
        <w:ind w:left="714" w:hanging="357"/>
        <w:rPr>
          <w:rFonts w:cs="Arial"/>
          <w:sz w:val="22"/>
        </w:rPr>
      </w:pPr>
      <w:r w:rsidRPr="00D266A4">
        <w:rPr>
          <w:rFonts w:cs="Arial"/>
          <w:color w:val="000000"/>
          <w:sz w:val="22"/>
        </w:rPr>
        <w:t>Maintain written records of all staff involved with the delivery of the service, including training undertaken, level of responsibility and assessment of competence as part of the annual audit cycle.</w:t>
      </w:r>
    </w:p>
    <w:p w:rsidR="001047D3" w:rsidRPr="00D266A4" w:rsidRDefault="001047D3" w:rsidP="00EC3231">
      <w:pPr>
        <w:numPr>
          <w:ilvl w:val="0"/>
          <w:numId w:val="19"/>
        </w:numPr>
        <w:autoSpaceDE w:val="0"/>
        <w:autoSpaceDN w:val="0"/>
        <w:adjustRightInd w:val="0"/>
        <w:spacing w:after="0"/>
        <w:rPr>
          <w:rFonts w:cs="Arial"/>
          <w:color w:val="000000"/>
          <w:sz w:val="22"/>
        </w:rPr>
      </w:pPr>
      <w:r w:rsidRPr="00D266A4">
        <w:rPr>
          <w:rFonts w:cs="Arial"/>
          <w:color w:val="000000"/>
          <w:sz w:val="22"/>
        </w:rPr>
        <w:t>Have a systematic call and recall process in place for patients on the relevant anticoagulation medication register.</w:t>
      </w:r>
    </w:p>
    <w:p w:rsidR="001047D3" w:rsidRPr="00D266A4" w:rsidRDefault="001047D3" w:rsidP="00EC3231">
      <w:pPr>
        <w:numPr>
          <w:ilvl w:val="0"/>
          <w:numId w:val="19"/>
        </w:numPr>
        <w:autoSpaceDE w:val="0"/>
        <w:autoSpaceDN w:val="0"/>
        <w:adjustRightInd w:val="0"/>
        <w:spacing w:after="0"/>
        <w:ind w:left="714" w:hanging="357"/>
        <w:rPr>
          <w:rFonts w:cs="Arial"/>
          <w:sz w:val="22"/>
        </w:rPr>
      </w:pPr>
      <w:r w:rsidRPr="00D266A4">
        <w:rPr>
          <w:rFonts w:cs="Arial"/>
          <w:color w:val="000000"/>
          <w:sz w:val="22"/>
        </w:rPr>
        <w:t>Have service continuity plans in place to cover periods of absence for annual leave, study leave, sickness, equipment failure, epidemics and unforeseen events.</w:t>
      </w:r>
    </w:p>
    <w:p w:rsidR="001047D3" w:rsidRPr="00D266A4" w:rsidRDefault="001047D3" w:rsidP="00EC3231">
      <w:pPr>
        <w:numPr>
          <w:ilvl w:val="0"/>
          <w:numId w:val="19"/>
        </w:numPr>
        <w:autoSpaceDE w:val="0"/>
        <w:autoSpaceDN w:val="0"/>
        <w:adjustRightInd w:val="0"/>
        <w:spacing w:after="0"/>
        <w:ind w:left="714" w:hanging="357"/>
        <w:rPr>
          <w:rFonts w:cs="Arial"/>
          <w:color w:val="000000"/>
          <w:sz w:val="22"/>
        </w:rPr>
      </w:pPr>
      <w:r w:rsidRPr="00D266A4">
        <w:rPr>
          <w:rFonts w:cs="Arial"/>
          <w:color w:val="000000"/>
          <w:sz w:val="22"/>
        </w:rPr>
        <w:t>Have an accurate, up-to-date electronic register of all patients requiring anticoagulation monitoring, including patient name, date of birth, NHS number, the indication for and length of treatment and choice of DOAC agent.</w:t>
      </w:r>
    </w:p>
    <w:p w:rsidR="001047D3" w:rsidRPr="00D266A4" w:rsidRDefault="001047D3" w:rsidP="00EC3231">
      <w:pPr>
        <w:numPr>
          <w:ilvl w:val="0"/>
          <w:numId w:val="19"/>
        </w:numPr>
        <w:autoSpaceDE w:val="0"/>
        <w:autoSpaceDN w:val="0"/>
        <w:adjustRightInd w:val="0"/>
        <w:spacing w:after="0"/>
        <w:rPr>
          <w:rFonts w:eastAsia="Times New Roman" w:cs="Arial"/>
          <w:color w:val="000000"/>
          <w:sz w:val="22"/>
          <w:lang w:eastAsia="en-GB"/>
        </w:rPr>
      </w:pPr>
      <w:r w:rsidRPr="00D266A4">
        <w:rPr>
          <w:rFonts w:eastAsia="Times New Roman" w:cs="Arial"/>
          <w:color w:val="000000"/>
          <w:sz w:val="22"/>
          <w:lang w:eastAsia="en-GB"/>
        </w:rPr>
        <w:t>Meet the needs of the patients and cater for patients with special needs and those without English as a first language.</w:t>
      </w:r>
    </w:p>
    <w:p w:rsidR="00131853" w:rsidRPr="00D266A4" w:rsidRDefault="00131853" w:rsidP="001047D3">
      <w:pPr>
        <w:autoSpaceDE w:val="0"/>
        <w:autoSpaceDN w:val="0"/>
        <w:adjustRightInd w:val="0"/>
        <w:spacing w:after="120"/>
        <w:rPr>
          <w:rFonts w:eastAsia="Times New Roman" w:cs="Arial"/>
          <w:color w:val="000000"/>
          <w:sz w:val="22"/>
          <w:lang w:eastAsia="en-GB"/>
        </w:rPr>
      </w:pPr>
    </w:p>
    <w:p w:rsidR="001047D3" w:rsidRPr="00D266A4" w:rsidRDefault="001047D3" w:rsidP="001047D3">
      <w:pPr>
        <w:autoSpaceDE w:val="0"/>
        <w:autoSpaceDN w:val="0"/>
        <w:adjustRightInd w:val="0"/>
        <w:spacing w:after="120"/>
        <w:rPr>
          <w:rFonts w:eastAsia="Times New Roman" w:cs="Arial"/>
          <w:b/>
          <w:bCs/>
          <w:color w:val="5B9BD5" w:themeColor="accent1"/>
          <w:sz w:val="22"/>
          <w:lang w:eastAsia="en-GB"/>
        </w:rPr>
      </w:pPr>
      <w:r w:rsidRPr="00D266A4">
        <w:rPr>
          <w:rFonts w:eastAsia="Times New Roman" w:cs="Arial"/>
          <w:b/>
          <w:bCs/>
          <w:color w:val="5B9BD5" w:themeColor="accent1"/>
          <w:sz w:val="22"/>
          <w:lang w:eastAsia="en-GB"/>
        </w:rPr>
        <w:t>Clinical Governance Requirements</w:t>
      </w:r>
    </w:p>
    <w:p w:rsidR="001047D3" w:rsidRPr="00D266A4" w:rsidRDefault="001047D3" w:rsidP="001047D3">
      <w:pPr>
        <w:autoSpaceDE w:val="0"/>
        <w:autoSpaceDN w:val="0"/>
        <w:adjustRightInd w:val="0"/>
        <w:spacing w:after="0"/>
        <w:rPr>
          <w:rFonts w:cs="Arial"/>
          <w:b/>
          <w:color w:val="000000"/>
          <w:sz w:val="22"/>
        </w:rPr>
      </w:pPr>
      <w:r w:rsidRPr="00D266A4">
        <w:rPr>
          <w:rFonts w:cs="Arial"/>
          <w:b/>
          <w:color w:val="000000"/>
          <w:sz w:val="22"/>
        </w:rPr>
        <w:t>General</w:t>
      </w:r>
    </w:p>
    <w:p w:rsidR="001047D3" w:rsidRPr="00D266A4" w:rsidRDefault="001047D3" w:rsidP="001047D3">
      <w:pPr>
        <w:autoSpaceDE w:val="0"/>
        <w:autoSpaceDN w:val="0"/>
        <w:adjustRightInd w:val="0"/>
        <w:spacing w:after="120"/>
        <w:rPr>
          <w:rFonts w:cs="Arial"/>
          <w:color w:val="000000" w:themeColor="text1"/>
          <w:sz w:val="22"/>
        </w:rPr>
      </w:pPr>
      <w:r w:rsidRPr="00D266A4">
        <w:rPr>
          <w:rFonts w:cs="Arial"/>
          <w:color w:val="000000" w:themeColor="text1"/>
          <w:sz w:val="22"/>
        </w:rPr>
        <w:t>The Provider shall:</w:t>
      </w:r>
    </w:p>
    <w:p w:rsidR="001047D3" w:rsidRPr="00D266A4" w:rsidRDefault="001047D3" w:rsidP="00EC3231">
      <w:pPr>
        <w:numPr>
          <w:ilvl w:val="0"/>
          <w:numId w:val="19"/>
        </w:numPr>
        <w:autoSpaceDE w:val="0"/>
        <w:autoSpaceDN w:val="0"/>
        <w:adjustRightInd w:val="0"/>
        <w:spacing w:after="0"/>
        <w:contextualSpacing/>
        <w:rPr>
          <w:rFonts w:cs="Arial"/>
          <w:sz w:val="22"/>
        </w:rPr>
      </w:pPr>
      <w:r w:rsidRPr="00D266A4">
        <w:rPr>
          <w:rFonts w:cs="Arial"/>
          <w:sz w:val="22"/>
        </w:rPr>
        <w:t>Have a clinical governance lead in place, who shall ensure that all prescribing is within National Institute for Health and Care Excellence (NICE) guidance and local Prescribing Recommendations (The Safe and Secure Handling of Medicines’ report [2005], Medicines Act [1968], NICE, Health Service Circular 2000/026 and Misuse of Drugs Act [1971] and Regulations [and subsequent amendments] and locally [CCG and North Central London Joint Formulary Committee] agreed prescribing recommendations, guidelines and treatment pathways</w:t>
      </w:r>
      <w:r w:rsidRPr="00D266A4">
        <w:rPr>
          <w:rFonts w:cs="Arial"/>
          <w:sz w:val="22"/>
          <w:vertAlign w:val="superscript"/>
        </w:rPr>
        <w:footnoteReference w:id="2"/>
      </w:r>
      <w:r w:rsidRPr="00D266A4">
        <w:rPr>
          <w:rFonts w:cs="Arial"/>
          <w:sz w:val="22"/>
        </w:rPr>
        <w:t>;</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 xml:space="preserve">Record in the patient’s medical record, the relevant assessment information considered in the decision making process for the initiation of DOAC for the </w:t>
      </w:r>
      <w:r w:rsidRPr="00D266A4">
        <w:rPr>
          <w:rFonts w:cs="Arial"/>
          <w:color w:val="000000"/>
          <w:sz w:val="22"/>
        </w:rPr>
        <w:lastRenderedPageBreak/>
        <w:t>preventi</w:t>
      </w:r>
      <w:r w:rsidR="006C1E54">
        <w:rPr>
          <w:rFonts w:cs="Arial"/>
          <w:color w:val="000000"/>
          <w:sz w:val="22"/>
        </w:rPr>
        <w:t xml:space="preserve">on of stroke for non-valvular AF. </w:t>
      </w:r>
      <w:r w:rsidRPr="00D266A4">
        <w:rPr>
          <w:rFonts w:cs="Arial"/>
          <w:color w:val="000000"/>
          <w:sz w:val="22"/>
        </w:rPr>
        <w:t>An EMIS clinical template has been developed to support the facilitation of this.</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Manage the repeat prescribing process.</w:t>
      </w:r>
    </w:p>
    <w:p w:rsidR="001047D3" w:rsidRPr="00D266A4" w:rsidRDefault="001047D3" w:rsidP="00EC3231">
      <w:pPr>
        <w:numPr>
          <w:ilvl w:val="0"/>
          <w:numId w:val="19"/>
        </w:numPr>
        <w:autoSpaceDE w:val="0"/>
        <w:autoSpaceDN w:val="0"/>
        <w:adjustRightInd w:val="0"/>
        <w:spacing w:after="0"/>
        <w:contextualSpacing/>
        <w:rPr>
          <w:rFonts w:cs="Arial"/>
          <w:sz w:val="22"/>
        </w:rPr>
      </w:pPr>
      <w:r w:rsidRPr="00D266A4">
        <w:rPr>
          <w:rFonts w:cs="Arial"/>
          <w:color w:val="000000"/>
          <w:sz w:val="22"/>
        </w:rPr>
        <w:t xml:space="preserve">Ensure that systematic call and recall of patients on this register is taking place </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 xml:space="preserve">Work together with other professionals when appropriate. </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Ensure that all staff involved in providing any aspect of care under this scheme are appropriately trained and have the required skills to deliver the service</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Refer patients promptly to other necessary services, when clinically indicated</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Ensure that the management of the patient follows local anticoagulation treatment pathways and prescribing guidance including the initiation of DOACs, first follow-up (within one month) and regular review of anticoagulation.</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Ensure that all newly-initiated patients on DOACs (and/or their carers and support staff when appropriate) have been adequately counselled and receive appropriate verbal and written information, management of, and prevention of, secondary complications of their condition including the provision of a DOAC alert card.</w:t>
      </w:r>
    </w:p>
    <w:p w:rsidR="0083672D" w:rsidRPr="0083672D" w:rsidRDefault="0083672D" w:rsidP="00EC3231">
      <w:pPr>
        <w:numPr>
          <w:ilvl w:val="0"/>
          <w:numId w:val="19"/>
        </w:numPr>
        <w:autoSpaceDE w:val="0"/>
        <w:autoSpaceDN w:val="0"/>
        <w:adjustRightInd w:val="0"/>
        <w:contextualSpacing/>
        <w:rPr>
          <w:rFonts w:cs="Arial"/>
          <w:color w:val="000000"/>
          <w:sz w:val="22"/>
        </w:rPr>
      </w:pPr>
      <w:r w:rsidRPr="0083672D">
        <w:rPr>
          <w:rFonts w:cs="Arial"/>
          <w:color w:val="000000"/>
          <w:sz w:val="22"/>
        </w:rPr>
        <w:t xml:space="preserve">Ensure patients on DOACs have an appropriate review at a frequency in line with local guidance. More frequent review to take place where clinical need and to include a review of the patient's health including checks for potential complications </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Maintain adequate records of the performance and result of the service provided, incorporating appropriate known information, as appropriate. This shall include the number of bleeding episodes and deaths caused by anti-coagulants</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Review the risks and benefits for DOAC therapy on a regular basis as patients get older and develop other diseases</w:t>
      </w:r>
    </w:p>
    <w:p w:rsidR="001047D3" w:rsidRPr="00D266A4" w:rsidRDefault="001047D3" w:rsidP="00EC3231">
      <w:pPr>
        <w:numPr>
          <w:ilvl w:val="0"/>
          <w:numId w:val="19"/>
        </w:numPr>
        <w:autoSpaceDE w:val="0"/>
        <w:autoSpaceDN w:val="0"/>
        <w:adjustRightInd w:val="0"/>
        <w:contextualSpacing/>
        <w:rPr>
          <w:rFonts w:cs="Arial"/>
          <w:color w:val="000000"/>
          <w:sz w:val="22"/>
        </w:rPr>
      </w:pPr>
      <w:r w:rsidRPr="00D266A4">
        <w:rPr>
          <w:rFonts w:cs="Arial"/>
          <w:color w:val="000000"/>
          <w:sz w:val="22"/>
        </w:rPr>
        <w:t xml:space="preserve">Liaise with Royal Free Hospital Anticoagulation Team with regards to incidents, which will also require reporting into the Anticoagulation Steering Group Meeting (notify via </w:t>
      </w:r>
      <w:hyperlink r:id="rId27" w:history="1">
        <w:r w:rsidR="006C1E54" w:rsidRPr="00EB682D">
          <w:rPr>
            <w:rStyle w:val="Hyperlink"/>
            <w:rFonts w:cs="Arial"/>
            <w:sz w:val="22"/>
          </w:rPr>
          <w:t>camdenlcs@nhs.net</w:t>
        </w:r>
      </w:hyperlink>
      <w:r w:rsidR="006C1E54">
        <w:rPr>
          <w:rFonts w:cs="Arial"/>
          <w:color w:val="000000"/>
          <w:sz w:val="22"/>
        </w:rPr>
        <w:t xml:space="preserve"> </w:t>
      </w:r>
      <w:r w:rsidRPr="00D266A4">
        <w:rPr>
          <w:rFonts w:cs="Arial"/>
          <w:color w:val="000000"/>
          <w:sz w:val="22"/>
        </w:rPr>
        <w:t>).</w:t>
      </w:r>
    </w:p>
    <w:p w:rsidR="001047D3" w:rsidRDefault="001047D3" w:rsidP="001047D3">
      <w:pPr>
        <w:autoSpaceDE w:val="0"/>
        <w:autoSpaceDN w:val="0"/>
        <w:adjustRightInd w:val="0"/>
        <w:spacing w:after="0"/>
        <w:rPr>
          <w:rFonts w:cs="Arial"/>
          <w:bCs/>
          <w:color w:val="000000"/>
          <w:sz w:val="22"/>
        </w:rPr>
      </w:pPr>
    </w:p>
    <w:p w:rsidR="001047D3" w:rsidRPr="00D266A4" w:rsidRDefault="001047D3" w:rsidP="001047D3">
      <w:pPr>
        <w:autoSpaceDE w:val="0"/>
        <w:autoSpaceDN w:val="0"/>
        <w:adjustRightInd w:val="0"/>
        <w:spacing w:after="0"/>
        <w:rPr>
          <w:rFonts w:cs="Arial"/>
          <w:b/>
          <w:color w:val="000000"/>
          <w:sz w:val="22"/>
        </w:rPr>
      </w:pPr>
      <w:r w:rsidRPr="00D266A4">
        <w:rPr>
          <w:rFonts w:cs="Arial"/>
          <w:b/>
          <w:bCs/>
          <w:color w:val="000000"/>
          <w:sz w:val="22"/>
        </w:rPr>
        <w:t>Specification for the</w:t>
      </w:r>
      <w:r w:rsidR="0083672D">
        <w:rPr>
          <w:rFonts w:cs="Arial"/>
          <w:b/>
          <w:bCs/>
          <w:color w:val="000000"/>
          <w:sz w:val="22"/>
        </w:rPr>
        <w:t xml:space="preserve"> </w:t>
      </w:r>
      <w:r w:rsidRPr="00D266A4">
        <w:rPr>
          <w:rFonts w:cs="Arial"/>
          <w:b/>
          <w:bCs/>
          <w:color w:val="000000"/>
          <w:sz w:val="22"/>
        </w:rPr>
        <w:t>DOAC Initiation Anticoagulation Service</w:t>
      </w:r>
    </w:p>
    <w:p w:rsidR="001047D3" w:rsidRPr="00D266A4" w:rsidRDefault="001047D3" w:rsidP="001047D3">
      <w:pPr>
        <w:autoSpaceDE w:val="0"/>
        <w:autoSpaceDN w:val="0"/>
        <w:adjustRightInd w:val="0"/>
        <w:spacing w:after="0"/>
        <w:rPr>
          <w:rFonts w:cs="Arial"/>
          <w:bCs/>
          <w:color w:val="000000"/>
          <w:sz w:val="22"/>
        </w:rPr>
      </w:pPr>
      <w:r w:rsidRPr="00D266A4">
        <w:rPr>
          <w:rFonts w:cs="Arial"/>
          <w:bCs/>
          <w:color w:val="000000"/>
          <w:sz w:val="22"/>
        </w:rPr>
        <w:t>The provider shall:</w:t>
      </w:r>
    </w:p>
    <w:p w:rsidR="0083672D" w:rsidRPr="0083672D" w:rsidRDefault="0083672D" w:rsidP="00EC3231">
      <w:pPr>
        <w:numPr>
          <w:ilvl w:val="0"/>
          <w:numId w:val="22"/>
        </w:numPr>
        <w:autoSpaceDE w:val="0"/>
        <w:autoSpaceDN w:val="0"/>
        <w:adjustRightInd w:val="0"/>
        <w:spacing w:after="0"/>
        <w:rPr>
          <w:rFonts w:cs="Arial"/>
          <w:color w:val="000000"/>
          <w:sz w:val="22"/>
        </w:rPr>
      </w:pPr>
      <w:r w:rsidRPr="0083672D">
        <w:rPr>
          <w:rFonts w:cs="Arial"/>
          <w:color w:val="000000"/>
          <w:sz w:val="22"/>
        </w:rPr>
        <w:t>Provide therapeutic anticoagulation management with DOACs for patients with Atrial Fibrillation (AF patients stable on DOAC therapy)</w:t>
      </w:r>
    </w:p>
    <w:p w:rsidR="001047D3" w:rsidRPr="00D266A4" w:rsidRDefault="001047D3" w:rsidP="00EC3231">
      <w:pPr>
        <w:numPr>
          <w:ilvl w:val="0"/>
          <w:numId w:val="22"/>
        </w:numPr>
        <w:autoSpaceDE w:val="0"/>
        <w:autoSpaceDN w:val="0"/>
        <w:adjustRightInd w:val="0"/>
        <w:contextualSpacing/>
        <w:rPr>
          <w:rFonts w:cs="Arial"/>
          <w:color w:val="000000"/>
          <w:sz w:val="22"/>
        </w:rPr>
      </w:pPr>
      <w:r w:rsidRPr="00D266A4">
        <w:rPr>
          <w:rFonts w:cs="Arial"/>
          <w:color w:val="000000"/>
          <w:sz w:val="22"/>
        </w:rPr>
        <w:t xml:space="preserve">Initiate a DOAC, where appropriate, and manage DOACs in line with local guidance ((NCL DOAC Resource Supporting Documents (these are available on the Camden GP website, </w:t>
      </w:r>
      <w:hyperlink r:id="rId28" w:history="1">
        <w:r w:rsidRPr="00D266A4">
          <w:rPr>
            <w:rStyle w:val="Hyperlink"/>
            <w:rFonts w:cs="Arial"/>
            <w:sz w:val="22"/>
          </w:rPr>
          <w:t>http://ncl-jfc.org.uk/doac-prescribing.html</w:t>
        </w:r>
      </w:hyperlink>
      <w:r w:rsidRPr="00D266A4">
        <w:rPr>
          <w:rFonts w:cs="Arial"/>
          <w:color w:val="000000"/>
          <w:sz w:val="22"/>
        </w:rPr>
        <w:t>)) and national guidance.</w:t>
      </w:r>
    </w:p>
    <w:p w:rsidR="0083672D" w:rsidRPr="0083672D" w:rsidRDefault="0083672D" w:rsidP="00EC3231">
      <w:pPr>
        <w:numPr>
          <w:ilvl w:val="0"/>
          <w:numId w:val="22"/>
        </w:numPr>
        <w:autoSpaceDE w:val="0"/>
        <w:autoSpaceDN w:val="0"/>
        <w:adjustRightInd w:val="0"/>
        <w:contextualSpacing/>
        <w:rPr>
          <w:rFonts w:cs="Arial"/>
          <w:color w:val="000000"/>
          <w:sz w:val="22"/>
        </w:rPr>
      </w:pPr>
      <w:r w:rsidRPr="0083672D">
        <w:rPr>
          <w:rFonts w:cs="Arial"/>
          <w:color w:val="000000"/>
          <w:sz w:val="22"/>
        </w:rPr>
        <w:t>Ensure patients on DOACs are monitored and reviewed at a frequency in line with local guidance. More frequent review to take place where clinical need.</w:t>
      </w:r>
    </w:p>
    <w:p w:rsidR="001047D3" w:rsidRPr="00D266A4" w:rsidRDefault="001047D3" w:rsidP="00EC3231">
      <w:pPr>
        <w:numPr>
          <w:ilvl w:val="0"/>
          <w:numId w:val="22"/>
        </w:numPr>
        <w:autoSpaceDE w:val="0"/>
        <w:autoSpaceDN w:val="0"/>
        <w:adjustRightInd w:val="0"/>
        <w:contextualSpacing/>
        <w:rPr>
          <w:rFonts w:cs="Arial"/>
          <w:color w:val="000000"/>
          <w:sz w:val="22"/>
        </w:rPr>
      </w:pPr>
      <w:r w:rsidRPr="00D266A4">
        <w:rPr>
          <w:rFonts w:cs="Arial"/>
          <w:color w:val="000000"/>
          <w:sz w:val="22"/>
        </w:rPr>
        <w:t>Ensure that patients initiated on DOACs have received appropriate counselling and been provided with written information, including the DOAC Alert Card, and that this has been documented in the patient’s notes.</w:t>
      </w:r>
    </w:p>
    <w:p w:rsidR="001047D3" w:rsidRPr="00D266A4" w:rsidRDefault="001047D3" w:rsidP="001047D3">
      <w:pPr>
        <w:autoSpaceDE w:val="0"/>
        <w:autoSpaceDN w:val="0"/>
        <w:adjustRightInd w:val="0"/>
        <w:ind w:left="720"/>
        <w:contextualSpacing/>
        <w:rPr>
          <w:rFonts w:cs="Arial"/>
          <w:color w:val="000000"/>
          <w:sz w:val="22"/>
        </w:rPr>
      </w:pPr>
    </w:p>
    <w:p w:rsidR="00EA5991" w:rsidRDefault="00EA5991" w:rsidP="001047D3">
      <w:pPr>
        <w:autoSpaceDE w:val="0"/>
        <w:autoSpaceDN w:val="0"/>
        <w:adjustRightInd w:val="0"/>
        <w:spacing w:after="120"/>
        <w:rPr>
          <w:rFonts w:cs="Arial"/>
          <w:b/>
          <w:color w:val="000000"/>
          <w:sz w:val="22"/>
        </w:rPr>
      </w:pPr>
    </w:p>
    <w:p w:rsidR="00EA5991" w:rsidRDefault="00EA5991" w:rsidP="001047D3">
      <w:pPr>
        <w:autoSpaceDE w:val="0"/>
        <w:autoSpaceDN w:val="0"/>
        <w:adjustRightInd w:val="0"/>
        <w:spacing w:after="120"/>
        <w:rPr>
          <w:rFonts w:cs="Arial"/>
          <w:b/>
          <w:color w:val="000000"/>
          <w:sz w:val="22"/>
        </w:rPr>
      </w:pPr>
    </w:p>
    <w:p w:rsidR="001047D3" w:rsidRPr="00D266A4" w:rsidRDefault="001047D3" w:rsidP="001047D3">
      <w:pPr>
        <w:autoSpaceDE w:val="0"/>
        <w:autoSpaceDN w:val="0"/>
        <w:adjustRightInd w:val="0"/>
        <w:spacing w:after="120"/>
        <w:rPr>
          <w:rFonts w:cs="Arial"/>
          <w:b/>
          <w:color w:val="000000"/>
          <w:sz w:val="22"/>
        </w:rPr>
      </w:pPr>
      <w:r w:rsidRPr="00D266A4">
        <w:rPr>
          <w:rFonts w:cs="Arial"/>
          <w:b/>
          <w:color w:val="000000"/>
          <w:sz w:val="22"/>
        </w:rPr>
        <w:lastRenderedPageBreak/>
        <w:t>To Note</w:t>
      </w:r>
    </w:p>
    <w:p w:rsidR="001047D3" w:rsidRPr="00D266A4" w:rsidRDefault="001047D3" w:rsidP="00F03D3B">
      <w:pPr>
        <w:numPr>
          <w:ilvl w:val="0"/>
          <w:numId w:val="24"/>
        </w:numPr>
        <w:autoSpaceDE w:val="0"/>
        <w:autoSpaceDN w:val="0"/>
        <w:adjustRightInd w:val="0"/>
        <w:spacing w:after="120"/>
        <w:contextualSpacing/>
        <w:rPr>
          <w:rFonts w:cs="Arial"/>
          <w:color w:val="000000"/>
          <w:sz w:val="22"/>
        </w:rPr>
      </w:pPr>
      <w:r w:rsidRPr="00D266A4">
        <w:rPr>
          <w:rFonts w:cs="Arial"/>
          <w:color w:val="000000"/>
          <w:sz w:val="22"/>
        </w:rPr>
        <w:t>If guidance is required regarding the patient’s anticoagulation management, the GP can access advice and guidance via ERS</w:t>
      </w:r>
    </w:p>
    <w:p w:rsidR="001047D3" w:rsidRPr="00D266A4" w:rsidRDefault="001047D3" w:rsidP="00F03D3B">
      <w:pPr>
        <w:numPr>
          <w:ilvl w:val="0"/>
          <w:numId w:val="24"/>
        </w:numPr>
        <w:autoSpaceDE w:val="0"/>
        <w:autoSpaceDN w:val="0"/>
        <w:adjustRightInd w:val="0"/>
        <w:spacing w:after="0"/>
        <w:contextualSpacing/>
        <w:rPr>
          <w:rFonts w:cs="Arial"/>
          <w:color w:val="000000"/>
          <w:sz w:val="22"/>
        </w:rPr>
      </w:pPr>
      <w:r w:rsidRPr="00D266A4">
        <w:rPr>
          <w:rFonts w:cs="Arial"/>
          <w:color w:val="000000"/>
          <w:sz w:val="22"/>
        </w:rPr>
        <w:t>If a decision cannot be made between the anticoagulation specialist Consultant and GP, as other specialist review is required, the necessary referral should be made and actioned prior to initiating therapy for the patient (as long as this is clinically safe).</w:t>
      </w:r>
    </w:p>
    <w:p w:rsidR="001047D3" w:rsidRPr="00D266A4" w:rsidRDefault="001047D3" w:rsidP="00F03D3B">
      <w:pPr>
        <w:numPr>
          <w:ilvl w:val="0"/>
          <w:numId w:val="24"/>
        </w:numPr>
        <w:autoSpaceDE w:val="0"/>
        <w:autoSpaceDN w:val="0"/>
        <w:adjustRightInd w:val="0"/>
        <w:contextualSpacing/>
        <w:rPr>
          <w:rFonts w:cs="Arial"/>
          <w:color w:val="000000"/>
          <w:sz w:val="22"/>
        </w:rPr>
      </w:pPr>
      <w:r w:rsidRPr="00D266A4">
        <w:rPr>
          <w:rFonts w:cs="Arial"/>
          <w:color w:val="000000"/>
          <w:sz w:val="22"/>
        </w:rPr>
        <w:t>Practices providing minor surgery under the Directed Enhanced Service (DES) shall follow the guidelines attached to the minor surgery DES, regarding how to manage patients on DOAC.</w:t>
      </w:r>
    </w:p>
    <w:p w:rsidR="001047D3" w:rsidRDefault="001047D3" w:rsidP="00F03D3B">
      <w:pPr>
        <w:numPr>
          <w:ilvl w:val="0"/>
          <w:numId w:val="24"/>
        </w:numPr>
        <w:autoSpaceDE w:val="0"/>
        <w:autoSpaceDN w:val="0"/>
        <w:adjustRightInd w:val="0"/>
        <w:contextualSpacing/>
        <w:rPr>
          <w:rFonts w:cs="Arial"/>
          <w:color w:val="000000"/>
          <w:sz w:val="22"/>
        </w:rPr>
      </w:pPr>
      <w:r w:rsidRPr="00D266A4">
        <w:rPr>
          <w:rFonts w:cs="Arial"/>
          <w:color w:val="000000"/>
          <w:sz w:val="22"/>
        </w:rPr>
        <w:t>Consider referral to the community pharmacy New Medicines Service (NMS) to provide further support and advice to patients regarding their new DOAC medication.</w:t>
      </w:r>
    </w:p>
    <w:p w:rsidR="00D51967" w:rsidRPr="00D266A4" w:rsidRDefault="00D51967" w:rsidP="00D51967">
      <w:pPr>
        <w:autoSpaceDE w:val="0"/>
        <w:autoSpaceDN w:val="0"/>
        <w:adjustRightInd w:val="0"/>
        <w:ind w:left="720"/>
        <w:contextualSpacing/>
        <w:rPr>
          <w:rFonts w:cs="Arial"/>
          <w:color w:val="000000"/>
          <w:sz w:val="22"/>
        </w:rPr>
      </w:pPr>
    </w:p>
    <w:p w:rsidR="001047D3" w:rsidRPr="00D266A4" w:rsidRDefault="001047D3" w:rsidP="001047D3">
      <w:pPr>
        <w:autoSpaceDE w:val="0"/>
        <w:autoSpaceDN w:val="0"/>
        <w:adjustRightInd w:val="0"/>
        <w:spacing w:after="120"/>
        <w:rPr>
          <w:rFonts w:cs="Arial"/>
          <w:b/>
          <w:color w:val="5B9BD5" w:themeColor="accent1"/>
          <w:sz w:val="22"/>
        </w:rPr>
      </w:pPr>
      <w:r w:rsidRPr="00D266A4">
        <w:rPr>
          <w:rFonts w:cs="Arial"/>
          <w:b/>
          <w:color w:val="5B9BD5" w:themeColor="accent1"/>
          <w:sz w:val="22"/>
        </w:rPr>
        <w:t>Incident Reporting &amp; Near-Misses</w:t>
      </w:r>
    </w:p>
    <w:p w:rsidR="001047D3" w:rsidRPr="00D266A4" w:rsidRDefault="001047D3" w:rsidP="001047D3">
      <w:pPr>
        <w:autoSpaceDE w:val="0"/>
        <w:autoSpaceDN w:val="0"/>
        <w:adjustRightInd w:val="0"/>
        <w:spacing w:after="120"/>
        <w:rPr>
          <w:rFonts w:cs="Arial"/>
          <w:color w:val="000000"/>
          <w:sz w:val="22"/>
        </w:rPr>
      </w:pPr>
      <w:r w:rsidRPr="00D266A4">
        <w:rPr>
          <w:rFonts w:cs="Arial"/>
          <w:color w:val="000000"/>
          <w:sz w:val="22"/>
        </w:rPr>
        <w:t xml:space="preserve">All patient safety </w:t>
      </w:r>
      <w:r w:rsidRPr="00D266A4">
        <w:rPr>
          <w:rStyle w:val="FootnoteReference"/>
          <w:rFonts w:cs="Arial"/>
          <w:color w:val="000000"/>
          <w:sz w:val="22"/>
        </w:rPr>
        <w:footnoteReference w:id="3"/>
      </w:r>
      <w:r w:rsidRPr="00D266A4">
        <w:rPr>
          <w:rFonts w:cs="Arial"/>
          <w:color w:val="000000"/>
          <w:sz w:val="22"/>
        </w:rPr>
        <w:t xml:space="preserve">incidents and near-misses must be dealt with according to the primary care provider’s procedures and guidelines as required by the Care Quality Commission (CQC) and therefore in accordance with (i) the practice’s incident management policies and (ii) the incident reporting pages on the Camden GP website </w:t>
      </w:r>
      <w:hyperlink r:id="rId29" w:history="1">
        <w:r w:rsidR="006C1E54" w:rsidRPr="00EB682D">
          <w:rPr>
            <w:rStyle w:val="Hyperlink"/>
            <w:rFonts w:cs="Arial"/>
            <w:sz w:val="22"/>
          </w:rPr>
          <w:t>https://gps.camdenccg.nhs.uk/practice-management/incident-reporting</w:t>
        </w:r>
      </w:hyperlink>
      <w:r w:rsidR="006C1E54">
        <w:rPr>
          <w:rFonts w:cs="Arial"/>
          <w:color w:val="000000"/>
          <w:sz w:val="22"/>
        </w:rPr>
        <w:t xml:space="preserve"> </w:t>
      </w:r>
      <w:r w:rsidRPr="00D266A4">
        <w:rPr>
          <w:rFonts w:cs="Arial"/>
          <w:color w:val="000000"/>
          <w:sz w:val="22"/>
        </w:rPr>
        <w:t xml:space="preserve">. </w:t>
      </w:r>
    </w:p>
    <w:p w:rsidR="001047D3" w:rsidRPr="00D266A4" w:rsidRDefault="001047D3" w:rsidP="00EC3231">
      <w:pPr>
        <w:numPr>
          <w:ilvl w:val="1"/>
          <w:numId w:val="21"/>
        </w:numPr>
        <w:autoSpaceDE w:val="0"/>
        <w:autoSpaceDN w:val="0"/>
        <w:adjustRightInd w:val="0"/>
        <w:spacing w:after="0"/>
        <w:rPr>
          <w:rFonts w:cs="Arial"/>
          <w:color w:val="000000"/>
          <w:sz w:val="22"/>
        </w:rPr>
      </w:pPr>
      <w:r w:rsidRPr="00D266A4">
        <w:rPr>
          <w:rFonts w:cs="Arial"/>
          <w:color w:val="000000"/>
          <w:sz w:val="22"/>
        </w:rPr>
        <w:t>Providers are required to report all incidents/near-misses to the National Reporting and Learning System (NRLS) via the GP e-form https://report.nrls.nhs.uk/</w:t>
      </w:r>
      <w:r w:rsidRPr="00D266A4">
        <w:rPr>
          <w:sz w:val="22"/>
        </w:rPr>
        <w:t xml:space="preserve"> </w:t>
      </w:r>
      <w:r w:rsidRPr="00D266A4">
        <w:rPr>
          <w:rFonts w:cs="Arial"/>
          <w:color w:val="000000"/>
          <w:sz w:val="22"/>
        </w:rPr>
        <w:t>GP_eForm</w:t>
      </w:r>
      <w:r w:rsidR="006C1E54">
        <w:rPr>
          <w:rFonts w:cs="Arial"/>
          <w:color w:val="000000"/>
          <w:sz w:val="22"/>
        </w:rPr>
        <w:t xml:space="preserve"> </w:t>
      </w:r>
    </w:p>
    <w:p w:rsidR="001047D3" w:rsidRPr="00D266A4" w:rsidRDefault="001047D3" w:rsidP="00EC3231">
      <w:pPr>
        <w:numPr>
          <w:ilvl w:val="1"/>
          <w:numId w:val="21"/>
        </w:numPr>
        <w:autoSpaceDE w:val="0"/>
        <w:autoSpaceDN w:val="0"/>
        <w:adjustRightInd w:val="0"/>
        <w:spacing w:after="0"/>
        <w:contextualSpacing/>
        <w:rPr>
          <w:rFonts w:cs="Arial"/>
          <w:color w:val="000000"/>
          <w:sz w:val="22"/>
        </w:rPr>
      </w:pPr>
      <w:r w:rsidRPr="00D266A4">
        <w:rPr>
          <w:rFonts w:cs="Arial"/>
          <w:color w:val="000000"/>
          <w:sz w:val="22"/>
        </w:rPr>
        <w:t>Consultant at RFH (so that this may be reported into the Anticoagulation Steering Group)</w:t>
      </w:r>
    </w:p>
    <w:p w:rsidR="001047D3" w:rsidRPr="00D266A4" w:rsidRDefault="001047D3" w:rsidP="00EC3231">
      <w:pPr>
        <w:numPr>
          <w:ilvl w:val="0"/>
          <w:numId w:val="20"/>
        </w:numPr>
        <w:autoSpaceDE w:val="0"/>
        <w:autoSpaceDN w:val="0"/>
        <w:adjustRightInd w:val="0"/>
        <w:spacing w:after="0"/>
        <w:ind w:left="714" w:hanging="357"/>
        <w:rPr>
          <w:rFonts w:cs="Arial"/>
          <w:color w:val="000000"/>
          <w:sz w:val="22"/>
        </w:rPr>
      </w:pPr>
      <w:r w:rsidRPr="00D266A4">
        <w:rPr>
          <w:rFonts w:cs="Arial"/>
          <w:color w:val="000000"/>
          <w:sz w:val="22"/>
        </w:rPr>
        <w:t>All patient safety incidents/near-misses must be reported within 48 hours of identification;</w:t>
      </w:r>
    </w:p>
    <w:p w:rsidR="001047D3" w:rsidRPr="00D266A4" w:rsidRDefault="001047D3" w:rsidP="00EC3231">
      <w:pPr>
        <w:numPr>
          <w:ilvl w:val="0"/>
          <w:numId w:val="20"/>
        </w:numPr>
        <w:autoSpaceDE w:val="0"/>
        <w:autoSpaceDN w:val="0"/>
        <w:adjustRightInd w:val="0"/>
        <w:spacing w:after="0"/>
        <w:rPr>
          <w:rFonts w:cs="Arial"/>
          <w:color w:val="000000"/>
          <w:sz w:val="22"/>
        </w:rPr>
      </w:pPr>
      <w:r w:rsidRPr="00D266A4">
        <w:rPr>
          <w:rFonts w:cs="Arial"/>
          <w:color w:val="000000"/>
          <w:sz w:val="22"/>
        </w:rPr>
        <w:t xml:space="preserve">The primary care provider’s named service lead for anticoagulation must also be notified. </w:t>
      </w:r>
    </w:p>
    <w:p w:rsidR="001047D3" w:rsidRPr="00D266A4" w:rsidRDefault="001047D3" w:rsidP="00EC3231">
      <w:pPr>
        <w:numPr>
          <w:ilvl w:val="0"/>
          <w:numId w:val="20"/>
        </w:numPr>
        <w:autoSpaceDE w:val="0"/>
        <w:autoSpaceDN w:val="0"/>
        <w:adjustRightInd w:val="0"/>
        <w:spacing w:after="0"/>
        <w:contextualSpacing/>
        <w:rPr>
          <w:rFonts w:cs="Arial"/>
          <w:color w:val="000000"/>
          <w:sz w:val="22"/>
        </w:rPr>
      </w:pPr>
      <w:r w:rsidRPr="00D266A4">
        <w:rPr>
          <w:rFonts w:cs="Arial"/>
          <w:color w:val="000000"/>
          <w:sz w:val="22"/>
        </w:rPr>
        <w:t xml:space="preserve">Report any adverse drug event reported by the patient to the </w:t>
      </w:r>
    </w:p>
    <w:p w:rsidR="001047D3" w:rsidRPr="00D266A4" w:rsidRDefault="001047D3" w:rsidP="00EC3231">
      <w:pPr>
        <w:numPr>
          <w:ilvl w:val="1"/>
          <w:numId w:val="20"/>
        </w:numPr>
        <w:autoSpaceDE w:val="0"/>
        <w:autoSpaceDN w:val="0"/>
        <w:adjustRightInd w:val="0"/>
        <w:spacing w:after="0"/>
        <w:contextualSpacing/>
        <w:rPr>
          <w:rFonts w:cs="Arial"/>
          <w:color w:val="000000"/>
          <w:sz w:val="22"/>
        </w:rPr>
      </w:pPr>
      <w:r w:rsidRPr="00D266A4">
        <w:rPr>
          <w:rFonts w:cs="Arial"/>
          <w:color w:val="000000"/>
          <w:sz w:val="22"/>
        </w:rPr>
        <w:t>Consultant at RFH (so that this may be reported into the Anticoagulation Steering Group)</w:t>
      </w:r>
    </w:p>
    <w:p w:rsidR="001047D3" w:rsidRPr="00D266A4" w:rsidRDefault="001047D3" w:rsidP="00EC3231">
      <w:pPr>
        <w:numPr>
          <w:ilvl w:val="1"/>
          <w:numId w:val="20"/>
        </w:numPr>
        <w:autoSpaceDE w:val="0"/>
        <w:autoSpaceDN w:val="0"/>
        <w:adjustRightInd w:val="0"/>
        <w:spacing w:after="0"/>
        <w:contextualSpacing/>
        <w:rPr>
          <w:rFonts w:cs="Arial"/>
          <w:color w:val="000000"/>
          <w:sz w:val="22"/>
        </w:rPr>
      </w:pPr>
      <w:r w:rsidRPr="00D266A4">
        <w:rPr>
          <w:rFonts w:cs="Arial"/>
          <w:color w:val="000000"/>
          <w:sz w:val="22"/>
        </w:rPr>
        <w:t>CCG via completion of the anticoagulation incident form available on the Universal Offer Page of the GP website</w:t>
      </w:r>
    </w:p>
    <w:p w:rsidR="001047D3" w:rsidRPr="00D266A4" w:rsidRDefault="001047D3" w:rsidP="00EC3231">
      <w:pPr>
        <w:numPr>
          <w:ilvl w:val="1"/>
          <w:numId w:val="20"/>
        </w:numPr>
        <w:autoSpaceDE w:val="0"/>
        <w:autoSpaceDN w:val="0"/>
        <w:adjustRightInd w:val="0"/>
        <w:spacing w:after="0"/>
        <w:contextualSpacing/>
        <w:rPr>
          <w:rFonts w:cs="Arial"/>
          <w:color w:val="000000"/>
          <w:sz w:val="22"/>
        </w:rPr>
      </w:pPr>
      <w:r w:rsidRPr="00D266A4">
        <w:rPr>
          <w:rFonts w:cs="Arial"/>
          <w:color w:val="000000"/>
          <w:sz w:val="22"/>
        </w:rPr>
        <w:t xml:space="preserve">Medicines Health Regulatory Authority (MHRA) </w:t>
      </w:r>
      <w:hyperlink r:id="rId30" w:history="1">
        <w:r w:rsidRPr="00D266A4">
          <w:rPr>
            <w:rFonts w:cs="Arial"/>
            <w:color w:val="0000FF"/>
            <w:sz w:val="22"/>
            <w:u w:val="single"/>
          </w:rPr>
          <w:t>https://yellowcard.mhra.gov.uk/</w:t>
        </w:r>
      </w:hyperlink>
      <w:r w:rsidRPr="00D266A4">
        <w:rPr>
          <w:rFonts w:cs="Arial"/>
          <w:color w:val="000000"/>
          <w:sz w:val="22"/>
        </w:rPr>
        <w:t xml:space="preserve"> where appropriate. </w:t>
      </w:r>
    </w:p>
    <w:p w:rsidR="001047D3" w:rsidRPr="00D266A4" w:rsidRDefault="001047D3" w:rsidP="001047D3">
      <w:pPr>
        <w:autoSpaceDE w:val="0"/>
        <w:autoSpaceDN w:val="0"/>
        <w:adjustRightInd w:val="0"/>
        <w:spacing w:after="0"/>
        <w:ind w:left="720"/>
        <w:contextualSpacing/>
        <w:rPr>
          <w:rFonts w:cs="Arial"/>
          <w:color w:val="000000"/>
          <w:sz w:val="22"/>
        </w:rPr>
      </w:pPr>
    </w:p>
    <w:p w:rsidR="001047D3" w:rsidRPr="00D266A4" w:rsidRDefault="001047D3" w:rsidP="00EC3231">
      <w:pPr>
        <w:numPr>
          <w:ilvl w:val="0"/>
          <w:numId w:val="20"/>
        </w:numPr>
        <w:autoSpaceDE w:val="0"/>
        <w:autoSpaceDN w:val="0"/>
        <w:adjustRightInd w:val="0"/>
        <w:spacing w:after="0"/>
        <w:rPr>
          <w:rFonts w:cs="Arial"/>
          <w:color w:val="000000"/>
          <w:sz w:val="22"/>
        </w:rPr>
      </w:pPr>
      <w:r w:rsidRPr="00D266A4">
        <w:rPr>
          <w:rFonts w:cs="Arial"/>
          <w:color w:val="000000"/>
          <w:sz w:val="22"/>
        </w:rPr>
        <w:t>Patient safety incidents could include (although this is not an exhaustive list):</w:t>
      </w:r>
    </w:p>
    <w:p w:rsidR="001047D3" w:rsidRPr="00D266A4" w:rsidRDefault="001047D3" w:rsidP="00EC3231">
      <w:pPr>
        <w:numPr>
          <w:ilvl w:val="1"/>
          <w:numId w:val="20"/>
        </w:numPr>
        <w:autoSpaceDE w:val="0"/>
        <w:autoSpaceDN w:val="0"/>
        <w:adjustRightInd w:val="0"/>
        <w:spacing w:after="0"/>
        <w:rPr>
          <w:rFonts w:cs="Arial"/>
          <w:color w:val="000000"/>
          <w:sz w:val="22"/>
        </w:rPr>
      </w:pPr>
      <w:r w:rsidRPr="00D266A4">
        <w:rPr>
          <w:rFonts w:cs="Arial"/>
          <w:color w:val="000000"/>
          <w:sz w:val="22"/>
        </w:rPr>
        <w:t>Any clinical event which is, or may be due to usage of oral anticoagulants, or attributable to the underlying condition</w:t>
      </w:r>
    </w:p>
    <w:p w:rsidR="001047D3" w:rsidRPr="00D266A4" w:rsidRDefault="001047D3" w:rsidP="00EC3231">
      <w:pPr>
        <w:numPr>
          <w:ilvl w:val="1"/>
          <w:numId w:val="20"/>
        </w:numPr>
        <w:autoSpaceDE w:val="0"/>
        <w:autoSpaceDN w:val="0"/>
        <w:adjustRightInd w:val="0"/>
        <w:spacing w:after="0"/>
        <w:contextualSpacing/>
        <w:rPr>
          <w:rFonts w:cs="Arial"/>
          <w:color w:val="000000"/>
          <w:sz w:val="22"/>
        </w:rPr>
      </w:pPr>
      <w:r w:rsidRPr="00D266A4">
        <w:rPr>
          <w:rFonts w:cs="Arial"/>
          <w:color w:val="000000"/>
          <w:sz w:val="22"/>
        </w:rPr>
        <w:lastRenderedPageBreak/>
        <w:t>Adverse incidents or near misses involving patients having surgery, dental treatment or other procedures whilst on anticoagulation therapy.</w:t>
      </w:r>
    </w:p>
    <w:p w:rsidR="001047D3" w:rsidRPr="00D266A4" w:rsidRDefault="001047D3" w:rsidP="00EC3231">
      <w:pPr>
        <w:numPr>
          <w:ilvl w:val="1"/>
          <w:numId w:val="20"/>
        </w:numPr>
        <w:autoSpaceDE w:val="0"/>
        <w:autoSpaceDN w:val="0"/>
        <w:adjustRightInd w:val="0"/>
        <w:spacing w:after="0"/>
        <w:rPr>
          <w:rFonts w:cs="Arial"/>
          <w:color w:val="000000"/>
          <w:sz w:val="22"/>
        </w:rPr>
      </w:pPr>
      <w:r w:rsidRPr="00D266A4">
        <w:rPr>
          <w:rFonts w:cs="Arial"/>
          <w:color w:val="000000"/>
          <w:sz w:val="22"/>
        </w:rPr>
        <w:t>Death of a patient on anticoagulation therapy, whatever the cause.</w:t>
      </w:r>
    </w:p>
    <w:p w:rsidR="001047D3" w:rsidRPr="00D266A4" w:rsidRDefault="001047D3" w:rsidP="001047D3">
      <w:pPr>
        <w:autoSpaceDE w:val="0"/>
        <w:autoSpaceDN w:val="0"/>
        <w:adjustRightInd w:val="0"/>
        <w:spacing w:after="0"/>
        <w:ind w:left="1440"/>
        <w:rPr>
          <w:rFonts w:cs="Arial"/>
          <w:color w:val="000000"/>
          <w:sz w:val="22"/>
        </w:rPr>
      </w:pPr>
    </w:p>
    <w:p w:rsidR="001047D3" w:rsidRPr="00D266A4" w:rsidRDefault="001047D3" w:rsidP="001047D3">
      <w:pPr>
        <w:pStyle w:val="NoSpacing"/>
      </w:pPr>
      <w:r w:rsidRPr="00D266A4">
        <w:t xml:space="preserve">Possible triggers for reporting could be: </w:t>
      </w:r>
    </w:p>
    <w:p w:rsidR="001047D3" w:rsidRPr="00D266A4" w:rsidRDefault="001047D3" w:rsidP="001047D3">
      <w:pPr>
        <w:pStyle w:val="NoSpacing"/>
        <w:rPr>
          <w:b/>
        </w:rPr>
      </w:pPr>
      <w:r w:rsidRPr="00D266A4">
        <w:rPr>
          <w:b/>
        </w:rPr>
        <w:t>Clinical:</w:t>
      </w:r>
    </w:p>
    <w:p w:rsidR="001047D3" w:rsidRPr="00D266A4" w:rsidRDefault="001047D3" w:rsidP="00F03D3B">
      <w:pPr>
        <w:pStyle w:val="NoSpacing"/>
        <w:numPr>
          <w:ilvl w:val="0"/>
          <w:numId w:val="29"/>
        </w:numPr>
      </w:pPr>
      <w:r w:rsidRPr="00D266A4">
        <w:t xml:space="preserve">Any clinical event which is, or may be due to usage of </w:t>
      </w:r>
      <w:r w:rsidRPr="00D266A4">
        <w:rPr>
          <w:rFonts w:cs="Arial"/>
          <w:color w:val="000000"/>
        </w:rPr>
        <w:t>anticoagulation therapy</w:t>
      </w:r>
      <w:r w:rsidRPr="00D266A4">
        <w:t>, or attributable to the underlying condition, including:</w:t>
      </w:r>
    </w:p>
    <w:p w:rsidR="001047D3" w:rsidRPr="00D266A4" w:rsidRDefault="001047D3" w:rsidP="00F03D3B">
      <w:pPr>
        <w:pStyle w:val="NoSpacing"/>
        <w:numPr>
          <w:ilvl w:val="0"/>
          <w:numId w:val="29"/>
        </w:numPr>
      </w:pPr>
      <w:r w:rsidRPr="00D266A4">
        <w:t>Bleed or thromboembolism;</w:t>
      </w:r>
    </w:p>
    <w:p w:rsidR="001047D3" w:rsidRPr="00D266A4" w:rsidRDefault="001047D3" w:rsidP="00F03D3B">
      <w:pPr>
        <w:pStyle w:val="NoSpacing"/>
        <w:numPr>
          <w:ilvl w:val="0"/>
          <w:numId w:val="29"/>
        </w:numPr>
      </w:pPr>
      <w:r w:rsidRPr="00D266A4">
        <w:t>Apparent drug reaction or interaction;</w:t>
      </w:r>
    </w:p>
    <w:p w:rsidR="001047D3" w:rsidRPr="00D266A4" w:rsidRDefault="001047D3" w:rsidP="00F03D3B">
      <w:pPr>
        <w:pStyle w:val="NoSpacing"/>
        <w:numPr>
          <w:ilvl w:val="0"/>
          <w:numId w:val="29"/>
        </w:numPr>
      </w:pPr>
      <w:r w:rsidRPr="00D266A4">
        <w:t xml:space="preserve">Emergency hospital admission which is, or may be, due </w:t>
      </w:r>
      <w:r w:rsidR="006C1E54" w:rsidRPr="00D266A4">
        <w:t>to anticoagulation</w:t>
      </w:r>
      <w:r w:rsidRPr="00D266A4">
        <w:rPr>
          <w:rFonts w:cs="Arial"/>
          <w:color w:val="000000"/>
        </w:rPr>
        <w:t xml:space="preserve"> therapy</w:t>
      </w:r>
      <w:r w:rsidRPr="00D266A4">
        <w:t xml:space="preserve"> usage or attributable to the underlying condition;</w:t>
      </w:r>
    </w:p>
    <w:p w:rsidR="001047D3" w:rsidRPr="00D266A4" w:rsidRDefault="001047D3" w:rsidP="00F03D3B">
      <w:pPr>
        <w:pStyle w:val="NoSpacing"/>
        <w:numPr>
          <w:ilvl w:val="0"/>
          <w:numId w:val="29"/>
        </w:numPr>
      </w:pPr>
      <w:r w:rsidRPr="00D266A4">
        <w:t>Unconsidered other medicine interactions.</w:t>
      </w:r>
    </w:p>
    <w:p w:rsidR="001047D3" w:rsidRPr="00D266A4" w:rsidRDefault="001047D3" w:rsidP="00F03D3B">
      <w:pPr>
        <w:pStyle w:val="NoSpacing"/>
        <w:numPr>
          <w:ilvl w:val="0"/>
          <w:numId w:val="29"/>
        </w:numPr>
      </w:pPr>
      <w:r w:rsidRPr="00D266A4">
        <w:t>Adverse incidents or near misses involving patients having surgery, dental treatment or other procedures whilst on anticoagulation therapy.</w:t>
      </w:r>
    </w:p>
    <w:p w:rsidR="001047D3" w:rsidRPr="00D266A4" w:rsidRDefault="001047D3" w:rsidP="00F03D3B">
      <w:pPr>
        <w:pStyle w:val="NoSpacing"/>
        <w:numPr>
          <w:ilvl w:val="0"/>
          <w:numId w:val="29"/>
        </w:numPr>
      </w:pPr>
      <w:r w:rsidRPr="00D266A4">
        <w:t xml:space="preserve">Death of a patient on </w:t>
      </w:r>
      <w:r w:rsidRPr="00D266A4">
        <w:rPr>
          <w:rFonts w:cs="Arial"/>
          <w:color w:val="000000"/>
        </w:rPr>
        <w:t>anticoagulation therapy</w:t>
      </w:r>
      <w:r w:rsidRPr="00D266A4">
        <w:t>, whatever the cause.</w:t>
      </w:r>
    </w:p>
    <w:p w:rsidR="001047D3" w:rsidRPr="00D266A4" w:rsidRDefault="001047D3" w:rsidP="001047D3">
      <w:pPr>
        <w:pStyle w:val="NoSpacing"/>
        <w:ind w:left="720"/>
      </w:pPr>
    </w:p>
    <w:p w:rsidR="001047D3" w:rsidRPr="00D266A4" w:rsidRDefault="001047D3" w:rsidP="001047D3">
      <w:pPr>
        <w:pStyle w:val="NoSpacing"/>
        <w:rPr>
          <w:b/>
        </w:rPr>
      </w:pPr>
      <w:r w:rsidRPr="00D266A4">
        <w:rPr>
          <w:b/>
        </w:rPr>
        <w:t>Organisational:</w:t>
      </w:r>
    </w:p>
    <w:p w:rsidR="001047D3" w:rsidRPr="00D266A4" w:rsidRDefault="001047D3" w:rsidP="00F03D3B">
      <w:pPr>
        <w:pStyle w:val="NoSpacing"/>
        <w:numPr>
          <w:ilvl w:val="0"/>
          <w:numId w:val="30"/>
        </w:numPr>
      </w:pPr>
      <w:r w:rsidRPr="00D266A4">
        <w:t>Communication failure, e.g., Between the secondary and primary care providers or between a patient and provider;</w:t>
      </w:r>
    </w:p>
    <w:p w:rsidR="001047D3" w:rsidRPr="00D266A4" w:rsidRDefault="001047D3" w:rsidP="00F03D3B">
      <w:pPr>
        <w:pStyle w:val="NoSpacing"/>
        <w:numPr>
          <w:ilvl w:val="0"/>
          <w:numId w:val="30"/>
        </w:numPr>
      </w:pPr>
      <w:r w:rsidRPr="00D266A4">
        <w:t>Failure to follow the Did Not Attend pathway/referral of a patient back to secondary care as a result of non-communication with a patient for 28 days following a missed appointment.</w:t>
      </w:r>
    </w:p>
    <w:p w:rsidR="001047D3" w:rsidRPr="00D266A4" w:rsidRDefault="001047D3" w:rsidP="001047D3">
      <w:pPr>
        <w:pStyle w:val="NoSpacing"/>
        <w:ind w:left="720"/>
      </w:pPr>
    </w:p>
    <w:p w:rsidR="00397A4E" w:rsidRPr="00D266A4" w:rsidRDefault="00397A4E" w:rsidP="001047D3">
      <w:pPr>
        <w:pStyle w:val="NoSpacing"/>
        <w:ind w:left="720"/>
      </w:pPr>
    </w:p>
    <w:p w:rsidR="001047D3" w:rsidRPr="00D266A4" w:rsidRDefault="001047D3" w:rsidP="001047D3">
      <w:pPr>
        <w:pStyle w:val="NoSpacing"/>
        <w:rPr>
          <w:b/>
        </w:rPr>
      </w:pPr>
      <w:r w:rsidRPr="00D266A4">
        <w:rPr>
          <w:b/>
        </w:rPr>
        <w:t>Record Keeping:</w:t>
      </w:r>
    </w:p>
    <w:p w:rsidR="001047D3" w:rsidRPr="00D266A4" w:rsidRDefault="001047D3" w:rsidP="00F03D3B">
      <w:pPr>
        <w:pStyle w:val="NoSpacing"/>
        <w:numPr>
          <w:ilvl w:val="0"/>
          <w:numId w:val="31"/>
        </w:numPr>
        <w:rPr>
          <w:rFonts w:cs="Arial"/>
          <w:color w:val="000000"/>
        </w:rPr>
      </w:pPr>
      <w:r w:rsidRPr="00D266A4">
        <w:rPr>
          <w:rFonts w:cs="Arial"/>
          <w:color w:val="000000"/>
        </w:rPr>
        <w:t>Incorrect interpretation and/or dosage;</w:t>
      </w:r>
    </w:p>
    <w:p w:rsidR="001047D3" w:rsidRPr="00D266A4" w:rsidRDefault="001047D3" w:rsidP="00F03D3B">
      <w:pPr>
        <w:pStyle w:val="NoSpacing"/>
        <w:numPr>
          <w:ilvl w:val="0"/>
          <w:numId w:val="31"/>
        </w:numPr>
        <w:rPr>
          <w:rFonts w:cs="Arial"/>
          <w:color w:val="000000"/>
        </w:rPr>
      </w:pPr>
      <w:r w:rsidRPr="00D266A4">
        <w:rPr>
          <w:rFonts w:cs="Arial"/>
          <w:color w:val="000000"/>
        </w:rPr>
        <w:t>Inadequate safety checks at repeat prescribing;</w:t>
      </w:r>
    </w:p>
    <w:p w:rsidR="001047D3" w:rsidRPr="00D266A4" w:rsidRDefault="001047D3" w:rsidP="00F03D3B">
      <w:pPr>
        <w:pStyle w:val="NoSpacing"/>
        <w:numPr>
          <w:ilvl w:val="0"/>
          <w:numId w:val="31"/>
        </w:numPr>
        <w:rPr>
          <w:rFonts w:cs="Arial"/>
          <w:color w:val="000000"/>
        </w:rPr>
      </w:pPr>
      <w:r w:rsidRPr="00D266A4">
        <w:rPr>
          <w:rFonts w:cs="Arial"/>
          <w:color w:val="000000"/>
        </w:rPr>
        <w:t>Failure to discontinue anticoagulation where indicated;</w:t>
      </w:r>
    </w:p>
    <w:p w:rsidR="001047D3" w:rsidRPr="00D266A4" w:rsidRDefault="001047D3" w:rsidP="00F03D3B">
      <w:pPr>
        <w:pStyle w:val="NoSpacing"/>
        <w:numPr>
          <w:ilvl w:val="0"/>
          <w:numId w:val="31"/>
        </w:numPr>
        <w:rPr>
          <w:rFonts w:cs="Arial"/>
          <w:color w:val="000000"/>
        </w:rPr>
      </w:pPr>
      <w:r w:rsidRPr="00D266A4">
        <w:rPr>
          <w:rFonts w:cs="Arial"/>
          <w:color w:val="000000"/>
        </w:rPr>
        <w:t>Failure to fully document, poor quality documentation.</w:t>
      </w:r>
    </w:p>
    <w:p w:rsidR="001047D3" w:rsidRPr="00D266A4" w:rsidRDefault="001047D3" w:rsidP="00F03D3B">
      <w:pPr>
        <w:pStyle w:val="NoSpacing"/>
        <w:numPr>
          <w:ilvl w:val="0"/>
          <w:numId w:val="31"/>
        </w:numPr>
      </w:pPr>
      <w:r w:rsidRPr="00D266A4">
        <w:rPr>
          <w:rFonts w:cs="Arial"/>
          <w:color w:val="000000"/>
        </w:rPr>
        <w:t>The service provided must meet the needs of the patients and be reflective of patients with special needs and those without English as a first language</w:t>
      </w:r>
      <w:r w:rsidRPr="00D266A4">
        <w:t xml:space="preserve">. </w:t>
      </w:r>
    </w:p>
    <w:p w:rsidR="001047D3" w:rsidRPr="00D266A4" w:rsidRDefault="001047D3" w:rsidP="001047D3">
      <w:pPr>
        <w:pStyle w:val="NoSpacing"/>
        <w:ind w:left="360"/>
      </w:pPr>
    </w:p>
    <w:p w:rsidR="001047D3" w:rsidRPr="00D266A4" w:rsidRDefault="001047D3" w:rsidP="001047D3">
      <w:pPr>
        <w:autoSpaceDE w:val="0"/>
        <w:autoSpaceDN w:val="0"/>
        <w:adjustRightInd w:val="0"/>
        <w:spacing w:after="120"/>
        <w:rPr>
          <w:rFonts w:cs="Arial"/>
          <w:b/>
          <w:color w:val="5B9BD5" w:themeColor="accent1"/>
          <w:sz w:val="22"/>
        </w:rPr>
      </w:pPr>
      <w:r w:rsidRPr="00D266A4">
        <w:rPr>
          <w:rFonts w:cs="Arial"/>
          <w:b/>
          <w:color w:val="5B9BD5" w:themeColor="accent1"/>
          <w:sz w:val="22"/>
        </w:rPr>
        <w:t>Quality and Safety</w:t>
      </w:r>
    </w:p>
    <w:p w:rsidR="001047D3" w:rsidRPr="00D266A4" w:rsidRDefault="001047D3" w:rsidP="00F03D3B">
      <w:pPr>
        <w:pStyle w:val="NoSpacing"/>
        <w:numPr>
          <w:ilvl w:val="0"/>
          <w:numId w:val="64"/>
        </w:numPr>
        <w:rPr>
          <w:rFonts w:cs="Arial"/>
          <w:color w:val="000000"/>
        </w:rPr>
      </w:pPr>
      <w:r w:rsidRPr="00D266A4">
        <w:rPr>
          <w:rFonts w:cs="Arial"/>
          <w:color w:val="000000"/>
        </w:rPr>
        <w:t xml:space="preserve">Primary Care Providers are required to familiarise themselves with their clinical governance requirements under this specification and to comply with them. </w:t>
      </w:r>
    </w:p>
    <w:p w:rsidR="001047D3" w:rsidRPr="00D266A4" w:rsidRDefault="001047D3" w:rsidP="00F03D3B">
      <w:pPr>
        <w:pStyle w:val="NoSpacing"/>
        <w:numPr>
          <w:ilvl w:val="0"/>
          <w:numId w:val="64"/>
        </w:numPr>
        <w:rPr>
          <w:rFonts w:cs="Arial"/>
          <w:color w:val="000000"/>
        </w:rPr>
      </w:pPr>
      <w:r w:rsidRPr="00D266A4">
        <w:rPr>
          <w:rFonts w:cs="Arial"/>
          <w:color w:val="000000"/>
        </w:rPr>
        <w:t>Quality reporting will be viewed by the Anticoagulation Steering Group where representatives from the CCG Primary Care Commissioning and the Quality &amp; Clinical Effectiveness (QCE) team attends.</w:t>
      </w:r>
    </w:p>
    <w:p w:rsidR="001047D3" w:rsidRPr="00D266A4" w:rsidRDefault="001047D3" w:rsidP="00F03D3B">
      <w:pPr>
        <w:pStyle w:val="NoSpacing"/>
        <w:numPr>
          <w:ilvl w:val="0"/>
          <w:numId w:val="64"/>
        </w:numPr>
        <w:rPr>
          <w:rFonts w:cs="Arial"/>
          <w:color w:val="000000"/>
        </w:rPr>
      </w:pPr>
      <w:r w:rsidRPr="00D266A4">
        <w:rPr>
          <w:rFonts w:cs="Arial"/>
          <w:color w:val="000000"/>
        </w:rPr>
        <w:t xml:space="preserve">All primary care providers must be aware of their clinical and service limitations and refer back to secondary care if the management of any patient is outside his/her sphere of competence. </w:t>
      </w:r>
    </w:p>
    <w:p w:rsidR="001047D3" w:rsidRPr="00D266A4" w:rsidRDefault="001047D3" w:rsidP="001047D3">
      <w:pPr>
        <w:autoSpaceDE w:val="0"/>
        <w:autoSpaceDN w:val="0"/>
        <w:adjustRightInd w:val="0"/>
        <w:spacing w:after="0"/>
        <w:rPr>
          <w:rFonts w:cs="Arial"/>
          <w:color w:val="000000"/>
          <w:sz w:val="22"/>
        </w:rPr>
      </w:pPr>
    </w:p>
    <w:p w:rsidR="001047D3" w:rsidRPr="00D266A4" w:rsidRDefault="001047D3" w:rsidP="001047D3">
      <w:pPr>
        <w:spacing w:after="120"/>
        <w:rPr>
          <w:rFonts w:cs="Arial"/>
          <w:b/>
          <w:color w:val="5B9BD5" w:themeColor="accent1"/>
          <w:sz w:val="22"/>
        </w:rPr>
      </w:pPr>
      <w:r w:rsidRPr="00D266A4">
        <w:rPr>
          <w:rFonts w:cs="Arial"/>
          <w:b/>
          <w:color w:val="5B9BD5" w:themeColor="accent1"/>
          <w:sz w:val="22"/>
        </w:rPr>
        <w:t>Quality and Performance Monitoring</w:t>
      </w:r>
    </w:p>
    <w:p w:rsidR="001047D3" w:rsidRPr="00D266A4" w:rsidRDefault="001047D3" w:rsidP="001047D3">
      <w:pPr>
        <w:spacing w:after="120"/>
        <w:rPr>
          <w:rFonts w:cs="Arial"/>
          <w:sz w:val="22"/>
        </w:rPr>
      </w:pPr>
      <w:r w:rsidRPr="00D266A4">
        <w:rPr>
          <w:rFonts w:cs="Arial"/>
          <w:sz w:val="22"/>
        </w:rPr>
        <w:t xml:space="preserve">Please note that the QCE team will receive and monitor NRLS submissions to verify that these are submitted within the required timeframe of 48 hours and may raise this with </w:t>
      </w:r>
      <w:r w:rsidRPr="00D266A4">
        <w:rPr>
          <w:rFonts w:cs="Arial"/>
          <w:sz w:val="22"/>
        </w:rPr>
        <w:lastRenderedPageBreak/>
        <w:t>practices if the incident appears to be outside of this timeframe or no incidents are submitted by a practice for a full financial year.</w:t>
      </w:r>
    </w:p>
    <w:p w:rsidR="001047D3" w:rsidRPr="00D266A4" w:rsidRDefault="001047D3" w:rsidP="001047D3">
      <w:pPr>
        <w:spacing w:after="120"/>
        <w:rPr>
          <w:rFonts w:eastAsiaTheme="minorHAnsi" w:cs="Arial"/>
          <w:sz w:val="22"/>
        </w:rPr>
      </w:pPr>
      <w:r w:rsidRPr="00D266A4">
        <w:rPr>
          <w:rFonts w:cs="Arial"/>
          <w:sz w:val="22"/>
        </w:rPr>
        <w:t>For details of all other monitoring please see document ‘Universal Offer Monitoring &amp; Payment Schedule’</w:t>
      </w:r>
    </w:p>
    <w:p w:rsidR="00063B48" w:rsidRDefault="00063B48" w:rsidP="00077784">
      <w:pPr>
        <w:spacing w:after="120"/>
        <w:rPr>
          <w:rFonts w:cs="Arial"/>
          <w:sz w:val="21"/>
          <w:szCs w:val="21"/>
        </w:rPr>
      </w:pPr>
    </w:p>
    <w:p w:rsidR="0069772D" w:rsidRPr="00EF3BC6" w:rsidRDefault="009016A6" w:rsidP="00F110CB">
      <w:pPr>
        <w:pStyle w:val="Style2"/>
        <w:shd w:val="clear" w:color="auto" w:fill="2F5496" w:themeFill="accent5" w:themeFillShade="BF"/>
        <w:outlineLvl w:val="1"/>
      </w:pPr>
      <w:bookmarkStart w:id="20" w:name="_Toc509228758"/>
      <w:bookmarkStart w:id="21" w:name="_Toc3555423"/>
      <w:r>
        <w:t>6</w:t>
      </w:r>
      <w:r w:rsidR="005629A3">
        <w:t>.9</w:t>
      </w:r>
      <w:r w:rsidR="0069772D" w:rsidRPr="00EF3BC6">
        <w:tab/>
        <w:t>Homelessness</w:t>
      </w:r>
      <w:bookmarkEnd w:id="20"/>
      <w:bookmarkEnd w:id="21"/>
    </w:p>
    <w:p w:rsidR="00804E92" w:rsidRDefault="00804E92" w:rsidP="00804E92">
      <w:pPr>
        <w:autoSpaceDE w:val="0"/>
        <w:autoSpaceDN w:val="0"/>
        <w:adjustRightInd w:val="0"/>
        <w:spacing w:after="0"/>
        <w:rPr>
          <w:rFonts w:cs="Arial"/>
          <w:sz w:val="21"/>
          <w:szCs w:val="21"/>
        </w:rPr>
      </w:pPr>
    </w:p>
    <w:p w:rsidR="00804E92" w:rsidRPr="00D266A4" w:rsidRDefault="00804E92" w:rsidP="00804E92">
      <w:pPr>
        <w:autoSpaceDE w:val="0"/>
        <w:autoSpaceDN w:val="0"/>
        <w:adjustRightInd w:val="0"/>
        <w:spacing w:after="120"/>
        <w:rPr>
          <w:rFonts w:cs="Arial"/>
          <w:b/>
          <w:color w:val="5B9BD5" w:themeColor="accent1"/>
          <w:sz w:val="22"/>
        </w:rPr>
      </w:pPr>
      <w:r w:rsidRPr="00D266A4">
        <w:rPr>
          <w:rFonts w:cs="Arial"/>
          <w:b/>
          <w:color w:val="5B9BD5" w:themeColor="accent1"/>
          <w:sz w:val="22"/>
        </w:rPr>
        <w:t>Service Aims:</w:t>
      </w:r>
    </w:p>
    <w:p w:rsidR="00804E92" w:rsidRPr="00D266A4" w:rsidRDefault="00804E92" w:rsidP="00804E92">
      <w:pPr>
        <w:autoSpaceDE w:val="0"/>
        <w:autoSpaceDN w:val="0"/>
        <w:adjustRightInd w:val="0"/>
        <w:spacing w:after="0"/>
        <w:rPr>
          <w:rFonts w:cs="Arial"/>
          <w:color w:val="000000" w:themeColor="text1"/>
          <w:sz w:val="22"/>
        </w:rPr>
      </w:pPr>
      <w:r w:rsidRPr="00D266A4">
        <w:rPr>
          <w:rFonts w:cs="Arial"/>
          <w:color w:val="000000" w:themeColor="text1"/>
          <w:sz w:val="22"/>
        </w:rPr>
        <w:t xml:space="preserve"> The aim of the</w:t>
      </w:r>
      <w:r w:rsidR="00DD016F" w:rsidRPr="00D266A4">
        <w:rPr>
          <w:rFonts w:cs="Arial"/>
          <w:color w:val="000000" w:themeColor="text1"/>
          <w:sz w:val="22"/>
        </w:rPr>
        <w:t xml:space="preserve"> Enhanced</w:t>
      </w:r>
      <w:r w:rsidRPr="00D266A4">
        <w:rPr>
          <w:rFonts w:cs="Arial"/>
          <w:color w:val="000000" w:themeColor="text1"/>
          <w:sz w:val="22"/>
        </w:rPr>
        <w:t xml:space="preserve"> Homelessness service is: </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To improve access, reduce inequalities and provide flexible person-centred healthcare arrangements that meet the primary health needs of </w:t>
      </w:r>
      <w:r w:rsidR="00F110CB" w:rsidRPr="00D266A4">
        <w:rPr>
          <w:rFonts w:cs="Arial"/>
          <w:color w:val="000000" w:themeColor="text1"/>
          <w:sz w:val="22"/>
        </w:rPr>
        <w:t>homeless adult</w:t>
      </w:r>
      <w:r w:rsidR="00F75B23" w:rsidRPr="00D266A4">
        <w:rPr>
          <w:rFonts w:cs="Arial"/>
          <w:color w:val="000000" w:themeColor="text1"/>
          <w:sz w:val="22"/>
        </w:rPr>
        <w:t xml:space="preserve"> patients</w:t>
      </w:r>
      <w:r w:rsidR="004960D0" w:rsidRPr="00D266A4">
        <w:rPr>
          <w:rFonts w:cs="Arial"/>
          <w:color w:val="000000" w:themeColor="text1"/>
          <w:sz w:val="22"/>
        </w:rPr>
        <w:t xml:space="preserve"> in Camden</w:t>
      </w:r>
    </w:p>
    <w:p w:rsidR="00440A34" w:rsidRPr="00D266A4" w:rsidRDefault="00F75B23"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To support mainstream general practice t</w:t>
      </w:r>
      <w:r w:rsidR="00440A34" w:rsidRPr="00D266A4">
        <w:rPr>
          <w:rFonts w:cs="Arial"/>
          <w:color w:val="000000" w:themeColor="text1"/>
          <w:sz w:val="22"/>
        </w:rPr>
        <w:t>o proactively engage with</w:t>
      </w:r>
      <w:r w:rsidRPr="00D266A4">
        <w:rPr>
          <w:rFonts w:cs="Arial"/>
          <w:color w:val="000000" w:themeColor="text1"/>
          <w:sz w:val="22"/>
        </w:rPr>
        <w:t xml:space="preserve"> homeless</w:t>
      </w:r>
      <w:r w:rsidR="00440A34" w:rsidRPr="00D266A4">
        <w:rPr>
          <w:rFonts w:cs="Arial"/>
          <w:color w:val="000000" w:themeColor="text1"/>
          <w:sz w:val="22"/>
        </w:rPr>
        <w:t xml:space="preserve"> patient</w:t>
      </w:r>
      <w:r w:rsidRPr="00D266A4">
        <w:rPr>
          <w:rFonts w:cs="Arial"/>
          <w:color w:val="000000" w:themeColor="text1"/>
          <w:sz w:val="22"/>
        </w:rPr>
        <w:t xml:space="preserve">s </w:t>
      </w:r>
      <w:r w:rsidR="00440A34" w:rsidRPr="00D266A4">
        <w:rPr>
          <w:rFonts w:cs="Arial"/>
          <w:color w:val="000000" w:themeColor="text1"/>
          <w:sz w:val="22"/>
        </w:rPr>
        <w:t xml:space="preserve">to support </w:t>
      </w:r>
      <w:r w:rsidR="00FE24B5">
        <w:rPr>
          <w:rFonts w:cs="Arial"/>
          <w:color w:val="000000" w:themeColor="text1"/>
          <w:sz w:val="22"/>
        </w:rPr>
        <w:t>increased uptake to</w:t>
      </w:r>
      <w:r w:rsidR="00440A34" w:rsidRPr="00D266A4">
        <w:rPr>
          <w:rFonts w:cs="Arial"/>
          <w:color w:val="000000" w:themeColor="text1"/>
          <w:sz w:val="22"/>
        </w:rPr>
        <w:t xml:space="preserve"> screening, medical review</w:t>
      </w:r>
      <w:r w:rsidR="00FE24B5">
        <w:rPr>
          <w:rFonts w:cs="Arial"/>
          <w:color w:val="000000" w:themeColor="text1"/>
          <w:sz w:val="22"/>
        </w:rPr>
        <w:t xml:space="preserve"> and health checks.</w:t>
      </w:r>
    </w:p>
    <w:p w:rsidR="00EB37B4" w:rsidRPr="00D266A4" w:rsidRDefault="00EB37B4" w:rsidP="00EB37B4">
      <w:pPr>
        <w:autoSpaceDE w:val="0"/>
        <w:autoSpaceDN w:val="0"/>
        <w:adjustRightInd w:val="0"/>
        <w:spacing w:after="0"/>
        <w:ind w:left="360"/>
        <w:rPr>
          <w:rFonts w:cs="Arial"/>
          <w:color w:val="000000" w:themeColor="text1"/>
          <w:sz w:val="22"/>
        </w:rPr>
      </w:pPr>
    </w:p>
    <w:p w:rsidR="00FE24B5" w:rsidRDefault="00EB37B4" w:rsidP="0085306A">
      <w:pPr>
        <w:autoSpaceDE w:val="0"/>
        <w:autoSpaceDN w:val="0"/>
        <w:adjustRightInd w:val="0"/>
        <w:spacing w:after="0"/>
        <w:ind w:left="360"/>
        <w:rPr>
          <w:rFonts w:cs="Arial"/>
          <w:color w:val="000000" w:themeColor="text1"/>
          <w:sz w:val="22"/>
        </w:rPr>
      </w:pPr>
      <w:r w:rsidRPr="00D266A4">
        <w:rPr>
          <w:rFonts w:cs="Arial"/>
          <w:color w:val="000000" w:themeColor="text1"/>
          <w:sz w:val="22"/>
        </w:rPr>
        <w:t>This service</w:t>
      </w:r>
      <w:r w:rsidR="0085306A" w:rsidRPr="00D266A4">
        <w:rPr>
          <w:rFonts w:cs="Arial"/>
          <w:color w:val="000000" w:themeColor="text1"/>
          <w:sz w:val="22"/>
        </w:rPr>
        <w:t>, which is aimed at mainstream general practice</w:t>
      </w:r>
      <w:r w:rsidRPr="00D266A4">
        <w:rPr>
          <w:rFonts w:cs="Arial"/>
          <w:color w:val="000000" w:themeColor="text1"/>
          <w:sz w:val="22"/>
        </w:rPr>
        <w:t xml:space="preserve"> is part of a</w:t>
      </w:r>
      <w:r w:rsidR="0085306A" w:rsidRPr="00D266A4">
        <w:rPr>
          <w:rFonts w:cs="Arial"/>
          <w:color w:val="000000" w:themeColor="text1"/>
          <w:sz w:val="22"/>
        </w:rPr>
        <w:t xml:space="preserve"> wider Homeless Health pathway. The service provider is expected to work in partnership with the local </w:t>
      </w:r>
    </w:p>
    <w:p w:rsidR="0085306A" w:rsidRPr="00D266A4" w:rsidRDefault="00FE24B5" w:rsidP="0085306A">
      <w:pPr>
        <w:autoSpaceDE w:val="0"/>
        <w:autoSpaceDN w:val="0"/>
        <w:adjustRightInd w:val="0"/>
        <w:spacing w:after="0"/>
        <w:ind w:left="360"/>
        <w:rPr>
          <w:rFonts w:cs="Arial"/>
          <w:color w:val="000000" w:themeColor="text1"/>
          <w:sz w:val="22"/>
        </w:rPr>
      </w:pPr>
      <w:r>
        <w:rPr>
          <w:rFonts w:cs="Arial"/>
          <w:color w:val="000000" w:themeColor="text1"/>
          <w:sz w:val="22"/>
        </w:rPr>
        <w:t xml:space="preserve">health and social care services </w:t>
      </w:r>
      <w:r w:rsidRPr="00D266A4">
        <w:rPr>
          <w:rFonts w:cs="Arial"/>
          <w:color w:val="000000" w:themeColor="text1"/>
          <w:sz w:val="22"/>
        </w:rPr>
        <w:t>to ensure a seamless patient service provision.</w:t>
      </w:r>
      <w:r>
        <w:rPr>
          <w:rFonts w:cs="Arial"/>
          <w:color w:val="000000" w:themeColor="text1"/>
          <w:sz w:val="22"/>
        </w:rPr>
        <w:t xml:space="preserve"> This includes the </w:t>
      </w:r>
      <w:r w:rsidR="0085306A" w:rsidRPr="00D266A4">
        <w:rPr>
          <w:rFonts w:cs="Arial"/>
          <w:color w:val="000000" w:themeColor="text1"/>
          <w:sz w:val="22"/>
        </w:rPr>
        <w:t>specialist homeless practice (which provides outreach services as well as core primary medical services</w:t>
      </w:r>
      <w:r>
        <w:rPr>
          <w:rFonts w:cs="Arial"/>
          <w:color w:val="000000" w:themeColor="text1"/>
          <w:sz w:val="22"/>
        </w:rPr>
        <w:t xml:space="preserve"> to homeless people); and</w:t>
      </w:r>
      <w:r w:rsidR="0085306A" w:rsidRPr="00D266A4">
        <w:rPr>
          <w:rFonts w:cs="Arial"/>
          <w:color w:val="000000" w:themeColor="text1"/>
          <w:sz w:val="22"/>
        </w:rPr>
        <w:t xml:space="preserve"> homeless agenc</w:t>
      </w:r>
      <w:r>
        <w:rPr>
          <w:rFonts w:cs="Arial"/>
          <w:color w:val="000000" w:themeColor="text1"/>
          <w:sz w:val="22"/>
        </w:rPr>
        <w:t>ies where locally commissioned.</w:t>
      </w:r>
    </w:p>
    <w:p w:rsidR="001354A1" w:rsidRPr="00D266A4" w:rsidRDefault="001354A1" w:rsidP="00EB37B4">
      <w:pPr>
        <w:autoSpaceDE w:val="0"/>
        <w:autoSpaceDN w:val="0"/>
        <w:adjustRightInd w:val="0"/>
        <w:spacing w:after="0"/>
        <w:ind w:left="360"/>
        <w:rPr>
          <w:rFonts w:cs="Arial"/>
          <w:color w:val="000000" w:themeColor="text1"/>
          <w:sz w:val="22"/>
        </w:rPr>
      </w:pPr>
    </w:p>
    <w:p w:rsidR="004960D0" w:rsidRPr="00D266A4" w:rsidRDefault="00073BD9" w:rsidP="004960D0">
      <w:pPr>
        <w:pStyle w:val="ListParagraph"/>
        <w:autoSpaceDE w:val="0"/>
        <w:autoSpaceDN w:val="0"/>
        <w:adjustRightInd w:val="0"/>
        <w:spacing w:after="0"/>
        <w:rPr>
          <w:rFonts w:cs="Arial"/>
          <w:color w:val="000000" w:themeColor="text1"/>
          <w:sz w:val="22"/>
        </w:rPr>
      </w:pPr>
      <w:r w:rsidRPr="00D266A4">
        <w:rPr>
          <w:rFonts w:cs="Arial"/>
          <w:b/>
          <w:color w:val="000000" w:themeColor="text1"/>
          <w:sz w:val="22"/>
        </w:rPr>
        <w:t xml:space="preserve"> To Note:</w:t>
      </w:r>
      <w:r w:rsidR="001978B9" w:rsidRPr="00D266A4">
        <w:rPr>
          <w:rFonts w:cs="Arial"/>
          <w:b/>
          <w:color w:val="000000" w:themeColor="text1"/>
          <w:sz w:val="22"/>
        </w:rPr>
        <w:t xml:space="preserve"> </w:t>
      </w:r>
    </w:p>
    <w:p w:rsidR="004960D0" w:rsidRPr="00D266A4" w:rsidRDefault="001978B9"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This enhanced service is </w:t>
      </w:r>
      <w:r w:rsidR="004960D0" w:rsidRPr="00D266A4">
        <w:rPr>
          <w:rFonts w:cs="Arial"/>
          <w:color w:val="000000" w:themeColor="text1"/>
          <w:sz w:val="22"/>
        </w:rPr>
        <w:t>intended for</w:t>
      </w:r>
      <w:r w:rsidR="00F75B23" w:rsidRPr="00D266A4">
        <w:rPr>
          <w:rFonts w:cs="Arial"/>
          <w:color w:val="000000" w:themeColor="text1"/>
          <w:sz w:val="22"/>
        </w:rPr>
        <w:t xml:space="preserve"> homeless adult patients </w:t>
      </w:r>
      <w:r w:rsidRPr="00D266A4">
        <w:rPr>
          <w:rFonts w:cs="Arial"/>
          <w:color w:val="000000" w:themeColor="text1"/>
          <w:sz w:val="22"/>
        </w:rPr>
        <w:t>who do not readily access mainstream services and/or who require more complex interventions; including people who have chaotic lifestyles and/or highly complex needs, often with comorbidity of mental health, drugs and alcohol problems and who often require rapid response.</w:t>
      </w:r>
      <w:r w:rsidR="004960D0" w:rsidRPr="00D266A4">
        <w:rPr>
          <w:rFonts w:cs="Arial"/>
          <w:color w:val="000000" w:themeColor="text1"/>
          <w:sz w:val="22"/>
        </w:rPr>
        <w:t xml:space="preserve"> </w:t>
      </w:r>
    </w:p>
    <w:p w:rsidR="004960D0" w:rsidRPr="00D266A4" w:rsidRDefault="004960D0" w:rsidP="004960D0">
      <w:pPr>
        <w:pStyle w:val="ListParagraph"/>
        <w:autoSpaceDE w:val="0"/>
        <w:autoSpaceDN w:val="0"/>
        <w:adjustRightInd w:val="0"/>
        <w:spacing w:after="0"/>
        <w:rPr>
          <w:rFonts w:cs="Arial"/>
          <w:color w:val="000000" w:themeColor="text1"/>
          <w:sz w:val="22"/>
        </w:rPr>
      </w:pPr>
    </w:p>
    <w:p w:rsidR="00073BD9" w:rsidRPr="00D266A4" w:rsidRDefault="004960D0" w:rsidP="00F03D3B">
      <w:pPr>
        <w:pStyle w:val="ListParagraph"/>
        <w:numPr>
          <w:ilvl w:val="0"/>
          <w:numId w:val="42"/>
        </w:numPr>
        <w:autoSpaceDE w:val="0"/>
        <w:autoSpaceDN w:val="0"/>
        <w:adjustRightInd w:val="0"/>
        <w:spacing w:after="0"/>
        <w:ind w:left="1440"/>
        <w:rPr>
          <w:rFonts w:cs="Arial"/>
          <w:color w:val="000000" w:themeColor="text1"/>
          <w:sz w:val="22"/>
        </w:rPr>
      </w:pPr>
      <w:r w:rsidRPr="00D266A4">
        <w:rPr>
          <w:rFonts w:cs="Arial"/>
          <w:color w:val="000000" w:themeColor="text1"/>
          <w:sz w:val="22"/>
        </w:rPr>
        <w:t xml:space="preserve">This includes </w:t>
      </w:r>
      <w:r w:rsidR="00073BD9" w:rsidRPr="00D266A4">
        <w:rPr>
          <w:rFonts w:cs="Arial"/>
          <w:color w:val="000000" w:themeColor="text1"/>
          <w:sz w:val="22"/>
        </w:rPr>
        <w:t xml:space="preserve">rough sleepers; hostel and night shelter residents; </w:t>
      </w:r>
      <w:r w:rsidR="001978B9" w:rsidRPr="00D266A4">
        <w:rPr>
          <w:rFonts w:cs="Arial"/>
          <w:color w:val="000000" w:themeColor="text1"/>
          <w:sz w:val="22"/>
        </w:rPr>
        <w:t xml:space="preserve">squatters; </w:t>
      </w:r>
      <w:r w:rsidR="00073BD9" w:rsidRPr="00D266A4">
        <w:rPr>
          <w:rFonts w:cs="Arial"/>
          <w:color w:val="000000" w:themeColor="text1"/>
          <w:sz w:val="22"/>
        </w:rPr>
        <w:t>people who do not have a permanent address (e.g. staying temporarily with friends and relatives</w:t>
      </w:r>
      <w:r w:rsidR="001978B9" w:rsidRPr="00D266A4">
        <w:rPr>
          <w:rFonts w:cs="Arial"/>
          <w:color w:val="000000" w:themeColor="text1"/>
          <w:sz w:val="22"/>
        </w:rPr>
        <w:t xml:space="preserve"> for less than 3 months</w:t>
      </w:r>
      <w:r w:rsidR="00073BD9" w:rsidRPr="00D266A4">
        <w:rPr>
          <w:rFonts w:cs="Arial"/>
          <w:color w:val="000000" w:themeColor="text1"/>
          <w:sz w:val="22"/>
        </w:rPr>
        <w:t>); people who have been housed temporarily</w:t>
      </w:r>
      <w:r w:rsidR="001978B9" w:rsidRPr="00D266A4">
        <w:rPr>
          <w:rFonts w:cs="Arial"/>
          <w:color w:val="000000" w:themeColor="text1"/>
          <w:sz w:val="22"/>
        </w:rPr>
        <w:t xml:space="preserve"> for less than 3 months</w:t>
      </w:r>
      <w:r w:rsidR="00073BD9" w:rsidRPr="00D266A4">
        <w:rPr>
          <w:rFonts w:cs="Arial"/>
          <w:color w:val="000000" w:themeColor="text1"/>
          <w:sz w:val="22"/>
        </w:rPr>
        <w:t xml:space="preserve">, who are waiting to be assessed and either evicted or moved to permanent housing. </w:t>
      </w:r>
    </w:p>
    <w:p w:rsidR="001978B9" w:rsidRPr="00D266A4" w:rsidRDefault="001978B9" w:rsidP="004960D0">
      <w:pPr>
        <w:pStyle w:val="ListParagraph"/>
        <w:autoSpaceDE w:val="0"/>
        <w:autoSpaceDN w:val="0"/>
        <w:adjustRightInd w:val="0"/>
        <w:spacing w:after="0"/>
        <w:rPr>
          <w:rFonts w:cs="Arial"/>
          <w:color w:val="000000" w:themeColor="text1"/>
          <w:sz w:val="22"/>
        </w:rPr>
      </w:pPr>
    </w:p>
    <w:p w:rsidR="004960D0" w:rsidRPr="00D266A4" w:rsidRDefault="004960D0"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People</w:t>
      </w:r>
      <w:r w:rsidR="001978B9" w:rsidRPr="00D266A4">
        <w:rPr>
          <w:rFonts w:cs="Arial"/>
          <w:color w:val="000000" w:themeColor="text1"/>
          <w:sz w:val="22"/>
        </w:rPr>
        <w:t xml:space="preserve"> who are in temporary accommodation (i.e. by local authority or settled in mainstream housing with family/friends) for more than 3 months</w:t>
      </w:r>
      <w:r w:rsidRPr="00D266A4">
        <w:rPr>
          <w:rFonts w:cs="Arial"/>
          <w:color w:val="000000" w:themeColor="text1"/>
          <w:sz w:val="22"/>
        </w:rPr>
        <w:t xml:space="preserve"> are not eligible for this service</w:t>
      </w:r>
      <w:r w:rsidR="001978B9" w:rsidRPr="00D266A4">
        <w:rPr>
          <w:rFonts w:cs="Arial"/>
          <w:color w:val="000000" w:themeColor="text1"/>
          <w:sz w:val="22"/>
        </w:rPr>
        <w:t>.</w:t>
      </w:r>
      <w:r w:rsidRPr="00D266A4">
        <w:rPr>
          <w:rFonts w:cs="Arial"/>
          <w:color w:val="000000" w:themeColor="text1"/>
          <w:sz w:val="22"/>
        </w:rPr>
        <w:t xml:space="preserve"> These patients are likely to be the mos</w:t>
      </w:r>
      <w:r w:rsidR="001944B2">
        <w:rPr>
          <w:rFonts w:cs="Arial"/>
          <w:color w:val="000000" w:themeColor="text1"/>
          <w:sz w:val="22"/>
        </w:rPr>
        <w:t>t stable, whose needs can be me</w:t>
      </w:r>
      <w:r w:rsidRPr="00D266A4">
        <w:rPr>
          <w:rFonts w:cs="Arial"/>
          <w:color w:val="000000" w:themeColor="text1"/>
          <w:sz w:val="22"/>
        </w:rPr>
        <w:t xml:space="preserve">t through the GP core contract unless their circumstances change. GP Practices can contact the </w:t>
      </w:r>
      <w:r w:rsidR="006E5A11" w:rsidRPr="00D266A4">
        <w:rPr>
          <w:rFonts w:cs="Arial"/>
          <w:color w:val="000000" w:themeColor="text1"/>
          <w:sz w:val="22"/>
        </w:rPr>
        <w:t>CCG Primary Care T</w:t>
      </w:r>
      <w:r w:rsidRPr="00D266A4">
        <w:rPr>
          <w:rFonts w:cs="Arial"/>
          <w:color w:val="000000" w:themeColor="text1"/>
          <w:sz w:val="22"/>
        </w:rPr>
        <w:t xml:space="preserve">eam for any exceptions </w:t>
      </w:r>
      <w:r w:rsidR="00303B26" w:rsidRPr="00D266A4">
        <w:rPr>
          <w:rFonts w:cs="Arial"/>
          <w:color w:val="000000" w:themeColor="text1"/>
          <w:sz w:val="22"/>
        </w:rPr>
        <w:t xml:space="preserve">to patients </w:t>
      </w:r>
      <w:r w:rsidRPr="00D266A4">
        <w:rPr>
          <w:rFonts w:cs="Arial"/>
          <w:color w:val="000000" w:themeColor="text1"/>
          <w:sz w:val="22"/>
        </w:rPr>
        <w:t>in this group.</w:t>
      </w:r>
    </w:p>
    <w:p w:rsidR="004960D0" w:rsidRPr="00D266A4" w:rsidRDefault="004960D0" w:rsidP="00804E92">
      <w:pPr>
        <w:autoSpaceDE w:val="0"/>
        <w:autoSpaceDN w:val="0"/>
        <w:adjustRightInd w:val="0"/>
        <w:spacing w:after="0"/>
        <w:rPr>
          <w:rFonts w:cs="Arial"/>
          <w:color w:val="5B9BD5" w:themeColor="accent1"/>
          <w:sz w:val="22"/>
        </w:rPr>
      </w:pPr>
    </w:p>
    <w:p w:rsidR="00804E92" w:rsidRPr="00D266A4" w:rsidRDefault="00804E92" w:rsidP="00804E92">
      <w:pPr>
        <w:autoSpaceDE w:val="0"/>
        <w:autoSpaceDN w:val="0"/>
        <w:adjustRightInd w:val="0"/>
        <w:spacing w:after="120"/>
        <w:rPr>
          <w:rFonts w:cs="Arial"/>
          <w:b/>
          <w:color w:val="5B9BD5" w:themeColor="accent1"/>
          <w:sz w:val="22"/>
        </w:rPr>
      </w:pPr>
      <w:r w:rsidRPr="00D266A4">
        <w:rPr>
          <w:rFonts w:cs="Arial"/>
          <w:b/>
          <w:color w:val="5B9BD5" w:themeColor="accent1"/>
          <w:sz w:val="22"/>
        </w:rPr>
        <w:lastRenderedPageBreak/>
        <w:t>Eligibility Criteria</w:t>
      </w:r>
    </w:p>
    <w:p w:rsidR="00804E92" w:rsidRPr="00D266A4" w:rsidRDefault="00804E92" w:rsidP="00804E92">
      <w:pPr>
        <w:autoSpaceDE w:val="0"/>
        <w:autoSpaceDN w:val="0"/>
        <w:adjustRightInd w:val="0"/>
        <w:spacing w:after="0"/>
        <w:rPr>
          <w:rFonts w:cs="Arial"/>
          <w:color w:val="000000" w:themeColor="text1"/>
          <w:sz w:val="22"/>
        </w:rPr>
      </w:pPr>
      <w:r w:rsidRPr="00D266A4">
        <w:rPr>
          <w:rFonts w:cs="Arial"/>
          <w:color w:val="000000" w:themeColor="text1"/>
          <w:sz w:val="22"/>
        </w:rPr>
        <w:t xml:space="preserve">In order to be eligible to provide the Homelessness service, providers must ensure the following: </w:t>
      </w:r>
    </w:p>
    <w:p w:rsidR="00B22170" w:rsidRPr="00D266A4" w:rsidRDefault="00B22170" w:rsidP="00804E92">
      <w:pPr>
        <w:autoSpaceDE w:val="0"/>
        <w:autoSpaceDN w:val="0"/>
        <w:adjustRightInd w:val="0"/>
        <w:spacing w:after="0"/>
        <w:rPr>
          <w:rFonts w:cs="Arial"/>
          <w:color w:val="000000" w:themeColor="text1"/>
          <w:sz w:val="22"/>
        </w:rPr>
      </w:pP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Have a named lead clinician for the service </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Have staff and clinicians with experience, knowledge and understanding of homelessness</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 Have up-to-date knowledge and understanding of local statutory services and homelessness agencies</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 Be able to demonstrate partnership working with local (to LES provider) homelessness agencies and hostels to proactively support access and provision of primary care </w:t>
      </w:r>
    </w:p>
    <w:p w:rsidR="00804E92" w:rsidRPr="00D266A4" w:rsidRDefault="00804E92" w:rsidP="00F03D3B">
      <w:pPr>
        <w:pStyle w:val="ListParagraph"/>
        <w:numPr>
          <w:ilvl w:val="0"/>
          <w:numId w:val="42"/>
        </w:numPr>
        <w:autoSpaceDE w:val="0"/>
        <w:autoSpaceDN w:val="0"/>
        <w:adjustRightInd w:val="0"/>
        <w:spacing w:after="0"/>
        <w:rPr>
          <w:rFonts w:cs="Arial"/>
          <w:sz w:val="22"/>
        </w:rPr>
      </w:pPr>
      <w:r w:rsidRPr="00D266A4">
        <w:rPr>
          <w:rFonts w:cs="Arial"/>
          <w:sz w:val="22"/>
        </w:rPr>
        <w:t>Provide flexibility in appointments</w:t>
      </w:r>
      <w:r w:rsidR="005162DF" w:rsidRPr="00D266A4">
        <w:rPr>
          <w:rFonts w:cs="Arial"/>
          <w:sz w:val="22"/>
        </w:rPr>
        <w:t xml:space="preserve"> - consideration should be given to the offer of</w:t>
      </w:r>
      <w:r w:rsidR="002938F9" w:rsidRPr="00D266A4">
        <w:rPr>
          <w:rFonts w:cs="Arial"/>
          <w:sz w:val="22"/>
        </w:rPr>
        <w:t xml:space="preserve"> same day/walk-in appointments and longer appointment times</w:t>
      </w:r>
      <w:r w:rsidR="005162DF" w:rsidRPr="00D266A4">
        <w:rPr>
          <w:rFonts w:cs="Arial"/>
          <w:sz w:val="22"/>
        </w:rPr>
        <w:t xml:space="preserve"> for people with multiple needs</w:t>
      </w:r>
      <w:r w:rsidR="00440A34" w:rsidRPr="00D266A4">
        <w:rPr>
          <w:rFonts w:cs="Arial"/>
          <w:sz w:val="22"/>
        </w:rPr>
        <w:t xml:space="preserve"> and learning disabilities.</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Development and maintenance of patient registers</w:t>
      </w:r>
    </w:p>
    <w:p w:rsidR="00804E92" w:rsidRPr="00D266A4" w:rsidRDefault="00804E92" w:rsidP="00F03D3B">
      <w:pPr>
        <w:pStyle w:val="ListParagraph"/>
        <w:numPr>
          <w:ilvl w:val="0"/>
          <w:numId w:val="42"/>
        </w:numPr>
        <w:autoSpaceDE w:val="0"/>
        <w:autoSpaceDN w:val="0"/>
        <w:adjustRightInd w:val="0"/>
        <w:spacing w:after="0"/>
        <w:rPr>
          <w:rFonts w:cs="Arial"/>
          <w:color w:val="000000" w:themeColor="text1"/>
          <w:sz w:val="22"/>
        </w:rPr>
      </w:pPr>
      <w:r w:rsidRPr="00D266A4">
        <w:rPr>
          <w:rFonts w:cs="Arial"/>
          <w:color w:val="000000" w:themeColor="text1"/>
          <w:sz w:val="22"/>
        </w:rPr>
        <w:t xml:space="preserve">Maintain an open list, to ensure registration of patients at all times.  </w:t>
      </w:r>
    </w:p>
    <w:p w:rsidR="00804E92" w:rsidRDefault="00804E92" w:rsidP="00804E92">
      <w:pPr>
        <w:autoSpaceDE w:val="0"/>
        <w:autoSpaceDN w:val="0"/>
        <w:adjustRightInd w:val="0"/>
        <w:spacing w:after="0"/>
        <w:rPr>
          <w:rFonts w:cs="Arial"/>
          <w:color w:val="5B9BD5" w:themeColor="accent1"/>
          <w:sz w:val="22"/>
        </w:rPr>
      </w:pPr>
      <w:r w:rsidRPr="00D266A4">
        <w:rPr>
          <w:rFonts w:cs="Arial"/>
          <w:color w:val="5B9BD5" w:themeColor="accent1"/>
          <w:sz w:val="22"/>
        </w:rPr>
        <w:t xml:space="preserve"> </w:t>
      </w:r>
    </w:p>
    <w:p w:rsidR="00D51967" w:rsidRDefault="00D51967" w:rsidP="00804E92">
      <w:pPr>
        <w:autoSpaceDE w:val="0"/>
        <w:autoSpaceDN w:val="0"/>
        <w:adjustRightInd w:val="0"/>
        <w:spacing w:after="0"/>
        <w:rPr>
          <w:rFonts w:cs="Arial"/>
          <w:color w:val="5B9BD5" w:themeColor="accent1"/>
          <w:sz w:val="22"/>
        </w:rPr>
      </w:pPr>
    </w:p>
    <w:p w:rsidR="00D51967" w:rsidRPr="00D266A4" w:rsidRDefault="00D51967" w:rsidP="00804E92">
      <w:pPr>
        <w:autoSpaceDE w:val="0"/>
        <w:autoSpaceDN w:val="0"/>
        <w:adjustRightInd w:val="0"/>
        <w:spacing w:after="0"/>
        <w:rPr>
          <w:rFonts w:cs="Arial"/>
          <w:color w:val="5B9BD5" w:themeColor="accent1"/>
          <w:sz w:val="22"/>
        </w:rPr>
      </w:pPr>
    </w:p>
    <w:p w:rsidR="00073BD9" w:rsidRPr="00D266A4" w:rsidRDefault="00804E92" w:rsidP="00804E92">
      <w:pPr>
        <w:autoSpaceDE w:val="0"/>
        <w:autoSpaceDN w:val="0"/>
        <w:adjustRightInd w:val="0"/>
        <w:spacing w:after="0"/>
        <w:rPr>
          <w:rFonts w:cs="Arial"/>
          <w:b/>
          <w:color w:val="5B9BD5" w:themeColor="accent1"/>
          <w:sz w:val="22"/>
        </w:rPr>
      </w:pPr>
      <w:r w:rsidRPr="00D266A4">
        <w:rPr>
          <w:rFonts w:cs="Arial"/>
          <w:b/>
          <w:color w:val="5B9BD5" w:themeColor="accent1"/>
          <w:sz w:val="22"/>
        </w:rPr>
        <w:t xml:space="preserve">Service Specification </w:t>
      </w:r>
    </w:p>
    <w:p w:rsidR="00073BD9" w:rsidRPr="00D266A4" w:rsidRDefault="00073BD9" w:rsidP="00804E92">
      <w:pPr>
        <w:autoSpaceDE w:val="0"/>
        <w:autoSpaceDN w:val="0"/>
        <w:adjustRightInd w:val="0"/>
        <w:spacing w:after="0"/>
        <w:rPr>
          <w:rFonts w:cs="Arial"/>
          <w:color w:val="5B9BD5" w:themeColor="accent1"/>
          <w:sz w:val="22"/>
        </w:rPr>
      </w:pPr>
    </w:p>
    <w:p w:rsidR="00073BD9" w:rsidRPr="00D266A4" w:rsidRDefault="00804E92" w:rsidP="00C46F87">
      <w:pPr>
        <w:autoSpaceDE w:val="0"/>
        <w:autoSpaceDN w:val="0"/>
        <w:adjustRightInd w:val="0"/>
        <w:spacing w:after="0"/>
        <w:rPr>
          <w:rFonts w:cs="Arial"/>
          <w:sz w:val="22"/>
        </w:rPr>
      </w:pPr>
      <w:r w:rsidRPr="00D266A4">
        <w:rPr>
          <w:rFonts w:cs="Arial"/>
          <w:sz w:val="22"/>
        </w:rPr>
        <w:t xml:space="preserve">The service will fund: </w:t>
      </w:r>
    </w:p>
    <w:p w:rsidR="00C46F87" w:rsidRPr="00101CC6" w:rsidRDefault="00C46F87" w:rsidP="00F03D3B">
      <w:pPr>
        <w:pStyle w:val="ListParagraph"/>
        <w:numPr>
          <w:ilvl w:val="0"/>
          <w:numId w:val="42"/>
        </w:numPr>
        <w:autoSpaceDE w:val="0"/>
        <w:autoSpaceDN w:val="0"/>
        <w:adjustRightInd w:val="0"/>
        <w:spacing w:after="0"/>
        <w:rPr>
          <w:rFonts w:cs="Arial"/>
          <w:color w:val="FF0000"/>
          <w:sz w:val="22"/>
        </w:rPr>
      </w:pPr>
      <w:r w:rsidRPr="00D266A4">
        <w:rPr>
          <w:rFonts w:cs="Arial"/>
          <w:sz w:val="22"/>
        </w:rPr>
        <w:t xml:space="preserve">Comprehensive </w:t>
      </w:r>
      <w:r w:rsidR="009956F8" w:rsidRPr="00D266A4">
        <w:rPr>
          <w:rFonts w:cs="Arial"/>
          <w:sz w:val="22"/>
        </w:rPr>
        <w:t xml:space="preserve">annual review </w:t>
      </w:r>
      <w:r w:rsidR="00303B26" w:rsidRPr="00D266A4">
        <w:rPr>
          <w:rFonts w:cs="Arial"/>
          <w:sz w:val="22"/>
        </w:rPr>
        <w:t xml:space="preserve">appointments including </w:t>
      </w:r>
      <w:r w:rsidR="009956F8" w:rsidRPr="00D266A4">
        <w:rPr>
          <w:rFonts w:cs="Arial"/>
          <w:sz w:val="22"/>
        </w:rPr>
        <w:t>phy</w:t>
      </w:r>
      <w:r w:rsidR="00C0214C" w:rsidRPr="00D266A4">
        <w:rPr>
          <w:rFonts w:cs="Arial"/>
          <w:sz w:val="22"/>
        </w:rPr>
        <w:t xml:space="preserve">sical health checks, </w:t>
      </w:r>
      <w:r w:rsidR="00303B26" w:rsidRPr="00D266A4">
        <w:rPr>
          <w:rFonts w:cs="Arial"/>
          <w:sz w:val="22"/>
        </w:rPr>
        <w:t>clinical assessments and</w:t>
      </w:r>
      <w:r w:rsidR="00910B97" w:rsidRPr="00D266A4">
        <w:rPr>
          <w:rFonts w:cs="Arial"/>
          <w:sz w:val="22"/>
        </w:rPr>
        <w:t xml:space="preserve"> the development of personalised care plans to take into account</w:t>
      </w:r>
      <w:r w:rsidR="00303B26" w:rsidRPr="00D266A4">
        <w:rPr>
          <w:rFonts w:cs="Arial"/>
          <w:sz w:val="22"/>
        </w:rPr>
        <w:t xml:space="preserve"> the holistic needs of </w:t>
      </w:r>
      <w:r w:rsidR="00910B97" w:rsidRPr="00D266A4">
        <w:rPr>
          <w:rFonts w:cs="Arial"/>
          <w:sz w:val="22"/>
        </w:rPr>
        <w:t>the patient.</w:t>
      </w:r>
      <w:r w:rsidR="00101CC6">
        <w:rPr>
          <w:rFonts w:cs="Arial"/>
          <w:sz w:val="22"/>
        </w:rPr>
        <w:t xml:space="preserve"> The minimum data set required for the payment of annual reviews </w:t>
      </w:r>
      <w:r w:rsidR="00403BAF">
        <w:rPr>
          <w:rFonts w:cs="Arial"/>
          <w:sz w:val="22"/>
        </w:rPr>
        <w:t>is set out below – all fields must be completed on the relevant EMIS template to enable payment</w:t>
      </w:r>
      <w:r w:rsidR="00101CC6">
        <w:rPr>
          <w:rFonts w:cs="Arial"/>
          <w:sz w:val="22"/>
        </w:rPr>
        <w:t>:</w:t>
      </w:r>
    </w:p>
    <w:p w:rsidR="00101CC6" w:rsidRPr="00101CC6" w:rsidRDefault="00101CC6" w:rsidP="00F03D3B">
      <w:pPr>
        <w:pStyle w:val="ListParagraph"/>
        <w:numPr>
          <w:ilvl w:val="2"/>
          <w:numId w:val="42"/>
        </w:numPr>
        <w:autoSpaceDE w:val="0"/>
        <w:autoSpaceDN w:val="0"/>
        <w:adjustRightInd w:val="0"/>
        <w:spacing w:after="0"/>
        <w:rPr>
          <w:rFonts w:cs="Arial"/>
          <w:sz w:val="22"/>
        </w:rPr>
      </w:pPr>
      <w:r w:rsidRPr="00101CC6">
        <w:rPr>
          <w:rFonts w:cs="Arial"/>
          <w:sz w:val="22"/>
        </w:rPr>
        <w:t>BMI</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Blood p</w:t>
      </w:r>
      <w:r w:rsidR="00101CC6" w:rsidRPr="00101CC6">
        <w:rPr>
          <w:rFonts w:cs="Arial"/>
          <w:sz w:val="22"/>
        </w:rPr>
        <w:t>ressure</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Smoking s</w:t>
      </w:r>
      <w:r w:rsidR="00101CC6" w:rsidRPr="00101CC6">
        <w:rPr>
          <w:rFonts w:cs="Arial"/>
          <w:sz w:val="22"/>
        </w:rPr>
        <w:t>tatus</w:t>
      </w:r>
    </w:p>
    <w:p w:rsidR="00101CC6" w:rsidRPr="00101CC6" w:rsidRDefault="00101CC6" w:rsidP="00F03D3B">
      <w:pPr>
        <w:pStyle w:val="ListParagraph"/>
        <w:numPr>
          <w:ilvl w:val="2"/>
          <w:numId w:val="42"/>
        </w:numPr>
        <w:autoSpaceDE w:val="0"/>
        <w:autoSpaceDN w:val="0"/>
        <w:adjustRightInd w:val="0"/>
        <w:spacing w:after="0"/>
        <w:rPr>
          <w:rFonts w:cs="Arial"/>
          <w:sz w:val="22"/>
        </w:rPr>
      </w:pPr>
      <w:r w:rsidRPr="00101CC6">
        <w:rPr>
          <w:rFonts w:cs="Arial"/>
          <w:sz w:val="22"/>
        </w:rPr>
        <w:t xml:space="preserve">Alcohol </w:t>
      </w:r>
      <w:r w:rsidR="00403BAF">
        <w:rPr>
          <w:rFonts w:cs="Arial"/>
          <w:sz w:val="22"/>
        </w:rPr>
        <w:t>risk status</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Drug misuse s</w:t>
      </w:r>
      <w:r w:rsidR="00101CC6" w:rsidRPr="00101CC6">
        <w:rPr>
          <w:rFonts w:cs="Arial"/>
          <w:sz w:val="22"/>
        </w:rPr>
        <w:t>creening</w:t>
      </w:r>
    </w:p>
    <w:p w:rsidR="00403BAF" w:rsidRDefault="00403BAF" w:rsidP="00F03D3B">
      <w:pPr>
        <w:pStyle w:val="ListParagraph"/>
        <w:numPr>
          <w:ilvl w:val="2"/>
          <w:numId w:val="42"/>
        </w:numPr>
        <w:autoSpaceDE w:val="0"/>
        <w:autoSpaceDN w:val="0"/>
        <w:adjustRightInd w:val="0"/>
        <w:spacing w:after="0"/>
        <w:rPr>
          <w:rFonts w:cs="Arial"/>
          <w:sz w:val="22"/>
        </w:rPr>
      </w:pPr>
      <w:r>
        <w:rPr>
          <w:rFonts w:cs="Arial"/>
          <w:sz w:val="22"/>
        </w:rPr>
        <w:t>Mental h</w:t>
      </w:r>
      <w:r w:rsidR="00101CC6" w:rsidRPr="00403BAF">
        <w:rPr>
          <w:rFonts w:cs="Arial"/>
          <w:sz w:val="22"/>
        </w:rPr>
        <w:t xml:space="preserve">ealth </w:t>
      </w:r>
      <w:r w:rsidRPr="00403BAF">
        <w:rPr>
          <w:rFonts w:cs="Arial"/>
          <w:sz w:val="22"/>
        </w:rPr>
        <w:t>status discussed</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Sexual h</w:t>
      </w:r>
      <w:r w:rsidR="00101CC6" w:rsidRPr="00101CC6">
        <w:rPr>
          <w:rFonts w:cs="Arial"/>
          <w:sz w:val="22"/>
        </w:rPr>
        <w:t xml:space="preserve">ealth </w:t>
      </w:r>
      <w:r>
        <w:rPr>
          <w:rFonts w:cs="Arial"/>
          <w:sz w:val="22"/>
        </w:rPr>
        <w:t xml:space="preserve">risk assessment completed </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Completion of risk assessment for TB, HIV, Hepatitis B and C</w:t>
      </w:r>
    </w:p>
    <w:p w:rsidR="00101CC6" w:rsidRPr="00101CC6" w:rsidRDefault="00403BAF" w:rsidP="00F03D3B">
      <w:pPr>
        <w:pStyle w:val="ListParagraph"/>
        <w:numPr>
          <w:ilvl w:val="2"/>
          <w:numId w:val="42"/>
        </w:numPr>
        <w:autoSpaceDE w:val="0"/>
        <w:autoSpaceDN w:val="0"/>
        <w:adjustRightInd w:val="0"/>
        <w:spacing w:after="0"/>
        <w:rPr>
          <w:rFonts w:cs="Arial"/>
          <w:sz w:val="22"/>
        </w:rPr>
      </w:pPr>
      <w:r>
        <w:rPr>
          <w:rFonts w:cs="Arial"/>
          <w:sz w:val="22"/>
        </w:rPr>
        <w:t>Completion of personalised c</w:t>
      </w:r>
      <w:r w:rsidR="00101CC6">
        <w:rPr>
          <w:rFonts w:cs="Arial"/>
          <w:sz w:val="22"/>
        </w:rPr>
        <w:t xml:space="preserve">are </w:t>
      </w:r>
      <w:r>
        <w:rPr>
          <w:rFonts w:cs="Arial"/>
          <w:sz w:val="22"/>
        </w:rPr>
        <w:t>plan</w:t>
      </w:r>
    </w:p>
    <w:p w:rsidR="00101CC6" w:rsidRPr="00101CC6" w:rsidRDefault="00101CC6" w:rsidP="00101CC6">
      <w:pPr>
        <w:pStyle w:val="ListParagraph"/>
        <w:autoSpaceDE w:val="0"/>
        <w:autoSpaceDN w:val="0"/>
        <w:adjustRightInd w:val="0"/>
        <w:spacing w:after="0"/>
        <w:ind w:left="2520"/>
        <w:rPr>
          <w:rFonts w:cs="Arial"/>
          <w:color w:val="FF0000"/>
          <w:sz w:val="22"/>
        </w:rPr>
      </w:pPr>
    </w:p>
    <w:p w:rsidR="001268FC" w:rsidRDefault="00C46F87" w:rsidP="00F03D3B">
      <w:pPr>
        <w:pStyle w:val="ListParagraph"/>
        <w:numPr>
          <w:ilvl w:val="0"/>
          <w:numId w:val="42"/>
        </w:numPr>
        <w:autoSpaceDE w:val="0"/>
        <w:autoSpaceDN w:val="0"/>
        <w:adjustRightInd w:val="0"/>
        <w:spacing w:after="0"/>
        <w:rPr>
          <w:rFonts w:cs="Arial"/>
          <w:sz w:val="22"/>
        </w:rPr>
      </w:pPr>
      <w:r w:rsidRPr="00D266A4">
        <w:rPr>
          <w:rFonts w:cs="Arial"/>
          <w:sz w:val="22"/>
        </w:rPr>
        <w:t>E</w:t>
      </w:r>
      <w:r w:rsidR="00910B97" w:rsidRPr="00D266A4">
        <w:rPr>
          <w:rFonts w:cs="Arial"/>
          <w:sz w:val="22"/>
        </w:rPr>
        <w:t>xtended review payments for the</w:t>
      </w:r>
      <w:r w:rsidR="004E1310" w:rsidRPr="00D266A4">
        <w:rPr>
          <w:rFonts w:cs="Arial"/>
          <w:sz w:val="22"/>
        </w:rPr>
        <w:t xml:space="preserve"> </w:t>
      </w:r>
      <w:r w:rsidR="00C0214C" w:rsidRPr="00D266A4">
        <w:rPr>
          <w:rFonts w:cs="Arial"/>
          <w:sz w:val="22"/>
        </w:rPr>
        <w:t xml:space="preserve">provision of individual </w:t>
      </w:r>
      <w:r w:rsidR="00421B04" w:rsidRPr="00D266A4">
        <w:rPr>
          <w:rFonts w:cs="Arial"/>
          <w:sz w:val="22"/>
        </w:rPr>
        <w:t>screening and immunisation</w:t>
      </w:r>
      <w:r w:rsidR="00C0214C" w:rsidRPr="00D266A4">
        <w:rPr>
          <w:rFonts w:cs="Arial"/>
          <w:sz w:val="22"/>
        </w:rPr>
        <w:t xml:space="preserve"> procedures</w:t>
      </w:r>
      <w:r w:rsidR="00421B04" w:rsidRPr="00D266A4">
        <w:rPr>
          <w:rFonts w:cs="Arial"/>
          <w:sz w:val="22"/>
        </w:rPr>
        <w:t xml:space="preserve"> for high risk patients.</w:t>
      </w:r>
      <w:r w:rsidR="00101CC6">
        <w:rPr>
          <w:rFonts w:cs="Arial"/>
          <w:sz w:val="22"/>
        </w:rPr>
        <w:t xml:space="preserve"> </w:t>
      </w:r>
      <w:r w:rsidR="00F80F20">
        <w:rPr>
          <w:rFonts w:cs="Arial"/>
          <w:sz w:val="22"/>
        </w:rPr>
        <w:t>Individual payments</w:t>
      </w:r>
      <w:r w:rsidR="00101CC6">
        <w:rPr>
          <w:rFonts w:cs="Arial"/>
          <w:sz w:val="22"/>
        </w:rPr>
        <w:t xml:space="preserve"> for extended review will be made</w:t>
      </w:r>
      <w:r w:rsidR="00F80F20">
        <w:rPr>
          <w:rFonts w:cs="Arial"/>
          <w:sz w:val="22"/>
        </w:rPr>
        <w:t xml:space="preserve"> to providers</w:t>
      </w:r>
      <w:r w:rsidR="00101CC6">
        <w:rPr>
          <w:rFonts w:cs="Arial"/>
          <w:sz w:val="22"/>
        </w:rPr>
        <w:t xml:space="preserve"> based on any of the following activities:</w:t>
      </w:r>
    </w:p>
    <w:p w:rsidR="00101CC6" w:rsidRPr="00101CC6" w:rsidRDefault="00101CC6" w:rsidP="00F03D3B">
      <w:pPr>
        <w:pStyle w:val="ListParagraph"/>
        <w:numPr>
          <w:ilvl w:val="2"/>
          <w:numId w:val="60"/>
        </w:numPr>
        <w:autoSpaceDE w:val="0"/>
        <w:autoSpaceDN w:val="0"/>
        <w:adjustRightInd w:val="0"/>
        <w:spacing w:after="0"/>
        <w:rPr>
          <w:rFonts w:cs="Arial"/>
          <w:sz w:val="22"/>
        </w:rPr>
      </w:pPr>
      <w:r w:rsidRPr="00101CC6">
        <w:rPr>
          <w:rFonts w:cs="Arial"/>
          <w:sz w:val="22"/>
        </w:rPr>
        <w:t>Blood-borne Virus screening (any)</w:t>
      </w:r>
      <w:r w:rsidR="001944B2">
        <w:rPr>
          <w:rFonts w:cs="Arial"/>
          <w:sz w:val="22"/>
        </w:rPr>
        <w:t xml:space="preserve"> bloods</w:t>
      </w:r>
      <w:r w:rsidRPr="00101CC6">
        <w:rPr>
          <w:rFonts w:cs="Arial"/>
          <w:sz w:val="22"/>
        </w:rPr>
        <w:t xml:space="preserve"> completed</w:t>
      </w:r>
    </w:p>
    <w:p w:rsidR="00101CC6" w:rsidRPr="00101CC6" w:rsidRDefault="00101CC6" w:rsidP="00F03D3B">
      <w:pPr>
        <w:pStyle w:val="ListParagraph"/>
        <w:numPr>
          <w:ilvl w:val="2"/>
          <w:numId w:val="60"/>
        </w:numPr>
        <w:autoSpaceDE w:val="0"/>
        <w:autoSpaceDN w:val="0"/>
        <w:adjustRightInd w:val="0"/>
        <w:spacing w:after="0"/>
        <w:rPr>
          <w:rFonts w:cs="Arial"/>
          <w:sz w:val="22"/>
        </w:rPr>
      </w:pPr>
      <w:r w:rsidRPr="00101CC6">
        <w:rPr>
          <w:rFonts w:cs="Arial"/>
          <w:sz w:val="22"/>
        </w:rPr>
        <w:lastRenderedPageBreak/>
        <w:t>Pneumococcal Vaccination (Given)</w:t>
      </w:r>
    </w:p>
    <w:p w:rsidR="00101CC6" w:rsidRPr="00101CC6" w:rsidRDefault="00101CC6" w:rsidP="00F03D3B">
      <w:pPr>
        <w:pStyle w:val="ListParagraph"/>
        <w:numPr>
          <w:ilvl w:val="2"/>
          <w:numId w:val="60"/>
        </w:numPr>
        <w:autoSpaceDE w:val="0"/>
        <w:autoSpaceDN w:val="0"/>
        <w:adjustRightInd w:val="0"/>
        <w:spacing w:after="0"/>
        <w:rPr>
          <w:rFonts w:cs="Arial"/>
          <w:sz w:val="22"/>
        </w:rPr>
      </w:pPr>
      <w:r w:rsidRPr="00101CC6">
        <w:rPr>
          <w:rFonts w:cs="Arial"/>
          <w:sz w:val="22"/>
        </w:rPr>
        <w:t>Flu Vaccination (Given)</w:t>
      </w:r>
    </w:p>
    <w:p w:rsidR="00101CC6" w:rsidRPr="00101CC6" w:rsidRDefault="00101CC6" w:rsidP="0015058B">
      <w:pPr>
        <w:pStyle w:val="ListParagraph"/>
        <w:autoSpaceDE w:val="0"/>
        <w:autoSpaceDN w:val="0"/>
        <w:adjustRightInd w:val="0"/>
        <w:spacing w:after="0"/>
        <w:ind w:left="2520"/>
        <w:rPr>
          <w:rFonts w:cs="Arial"/>
          <w:sz w:val="22"/>
        </w:rPr>
      </w:pPr>
    </w:p>
    <w:p w:rsidR="00C46F87" w:rsidRPr="00D266A4" w:rsidRDefault="00FB40BB" w:rsidP="00FB40BB">
      <w:pPr>
        <w:autoSpaceDE w:val="0"/>
        <w:autoSpaceDN w:val="0"/>
        <w:adjustRightInd w:val="0"/>
        <w:spacing w:after="0"/>
        <w:rPr>
          <w:rFonts w:cs="Arial"/>
          <w:b/>
          <w:sz w:val="22"/>
        </w:rPr>
      </w:pPr>
      <w:r w:rsidRPr="00D266A4">
        <w:rPr>
          <w:rFonts w:cs="Arial"/>
          <w:b/>
          <w:sz w:val="22"/>
        </w:rPr>
        <w:t>To Note:</w:t>
      </w:r>
    </w:p>
    <w:p w:rsidR="00FB40BB" w:rsidRPr="00D266A4" w:rsidRDefault="00F80F20" w:rsidP="00F03D3B">
      <w:pPr>
        <w:pStyle w:val="ListParagraph"/>
        <w:numPr>
          <w:ilvl w:val="0"/>
          <w:numId w:val="44"/>
        </w:numPr>
        <w:autoSpaceDE w:val="0"/>
        <w:autoSpaceDN w:val="0"/>
        <w:adjustRightInd w:val="0"/>
        <w:spacing w:after="0"/>
        <w:rPr>
          <w:rFonts w:cs="Arial"/>
          <w:sz w:val="22"/>
        </w:rPr>
      </w:pPr>
      <w:r>
        <w:rPr>
          <w:rFonts w:cs="Arial"/>
          <w:sz w:val="22"/>
        </w:rPr>
        <w:t xml:space="preserve">Providers will be enabled to complete and code the above activities and </w:t>
      </w:r>
      <w:r w:rsidR="00044BBC">
        <w:rPr>
          <w:rFonts w:cs="Arial"/>
          <w:sz w:val="22"/>
        </w:rPr>
        <w:t xml:space="preserve">minimum data linked to </w:t>
      </w:r>
      <w:r w:rsidR="00910B97" w:rsidRPr="00D266A4">
        <w:rPr>
          <w:rFonts w:cs="Arial"/>
          <w:sz w:val="22"/>
        </w:rPr>
        <w:t xml:space="preserve">annual </w:t>
      </w:r>
      <w:r w:rsidR="00FB40BB" w:rsidRPr="00D266A4">
        <w:rPr>
          <w:rFonts w:cs="Arial"/>
          <w:sz w:val="22"/>
        </w:rPr>
        <w:t>and extended review</w:t>
      </w:r>
      <w:r w:rsidR="00C0214C" w:rsidRPr="00D266A4">
        <w:rPr>
          <w:rFonts w:cs="Arial"/>
          <w:sz w:val="22"/>
        </w:rPr>
        <w:t>s</w:t>
      </w:r>
      <w:r w:rsidR="00910B97" w:rsidRPr="00D266A4">
        <w:rPr>
          <w:rFonts w:cs="Arial"/>
          <w:sz w:val="22"/>
        </w:rPr>
        <w:t xml:space="preserve"> </w:t>
      </w:r>
      <w:r>
        <w:rPr>
          <w:rFonts w:cs="Arial"/>
          <w:sz w:val="22"/>
        </w:rPr>
        <w:t xml:space="preserve">via </w:t>
      </w:r>
      <w:r w:rsidR="00C0214C" w:rsidRPr="00D266A4">
        <w:rPr>
          <w:rFonts w:cs="Arial"/>
          <w:sz w:val="22"/>
        </w:rPr>
        <w:t>the Homelessness</w:t>
      </w:r>
      <w:r w:rsidR="00403BAF">
        <w:rPr>
          <w:rFonts w:cs="Arial"/>
          <w:sz w:val="22"/>
        </w:rPr>
        <w:t xml:space="preserve"> EMIS template.</w:t>
      </w:r>
    </w:p>
    <w:p w:rsidR="00C6549F" w:rsidRPr="00D266A4" w:rsidRDefault="00C6549F" w:rsidP="00804E92">
      <w:pPr>
        <w:autoSpaceDE w:val="0"/>
        <w:autoSpaceDN w:val="0"/>
        <w:adjustRightInd w:val="0"/>
        <w:spacing w:after="0"/>
        <w:rPr>
          <w:rFonts w:cs="Arial"/>
          <w:color w:val="5B9BD5" w:themeColor="accent1"/>
          <w:sz w:val="22"/>
        </w:rPr>
      </w:pPr>
    </w:p>
    <w:p w:rsidR="00DD016F" w:rsidRPr="00D266A4" w:rsidRDefault="00804E92" w:rsidP="00804E92">
      <w:pPr>
        <w:autoSpaceDE w:val="0"/>
        <w:autoSpaceDN w:val="0"/>
        <w:adjustRightInd w:val="0"/>
        <w:spacing w:after="0"/>
        <w:rPr>
          <w:rFonts w:cs="Arial"/>
          <w:b/>
          <w:color w:val="5B9BD5" w:themeColor="accent1"/>
          <w:sz w:val="22"/>
        </w:rPr>
      </w:pPr>
      <w:r w:rsidRPr="00D266A4">
        <w:rPr>
          <w:rFonts w:cs="Arial"/>
          <w:b/>
          <w:color w:val="5B9BD5" w:themeColor="accent1"/>
          <w:sz w:val="22"/>
        </w:rPr>
        <w:t xml:space="preserve">The Provider shall: </w:t>
      </w:r>
    </w:p>
    <w:p w:rsidR="009C43EA" w:rsidRPr="00D266A4" w:rsidRDefault="009C43EA" w:rsidP="00804E92">
      <w:pPr>
        <w:autoSpaceDE w:val="0"/>
        <w:autoSpaceDN w:val="0"/>
        <w:adjustRightInd w:val="0"/>
        <w:spacing w:after="0"/>
        <w:rPr>
          <w:rFonts w:cs="Arial"/>
          <w:color w:val="000000" w:themeColor="text1"/>
          <w:sz w:val="22"/>
        </w:rPr>
      </w:pPr>
    </w:p>
    <w:p w:rsidR="00DD016F" w:rsidRPr="00D266A4" w:rsidRDefault="00DD016F" w:rsidP="003C33B4">
      <w:pPr>
        <w:autoSpaceDE w:val="0"/>
        <w:autoSpaceDN w:val="0"/>
        <w:adjustRightInd w:val="0"/>
        <w:spacing w:after="0"/>
        <w:ind w:left="720"/>
        <w:rPr>
          <w:rFonts w:cs="Arial"/>
          <w:i/>
          <w:color w:val="000000" w:themeColor="text1"/>
          <w:sz w:val="22"/>
        </w:rPr>
      </w:pPr>
      <w:r w:rsidRPr="00D266A4">
        <w:rPr>
          <w:rFonts w:cs="Arial"/>
          <w:i/>
          <w:color w:val="000000" w:themeColor="text1"/>
          <w:sz w:val="22"/>
        </w:rPr>
        <w:t xml:space="preserve">General </w:t>
      </w:r>
    </w:p>
    <w:p w:rsidR="003266BE" w:rsidRPr="004137DD" w:rsidRDefault="003266BE"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Record and update the housing status for all people accessing services at first </w:t>
      </w:r>
      <w:r w:rsidRPr="004137DD">
        <w:rPr>
          <w:rFonts w:cs="Arial"/>
          <w:color w:val="000000" w:themeColor="text1"/>
          <w:sz w:val="22"/>
        </w:rPr>
        <w:t xml:space="preserve">contact and at significant review points </w:t>
      </w:r>
    </w:p>
    <w:p w:rsidR="004137DD" w:rsidRDefault="00804E92" w:rsidP="00F03D3B">
      <w:pPr>
        <w:pStyle w:val="ListParagraph"/>
        <w:numPr>
          <w:ilvl w:val="0"/>
          <w:numId w:val="43"/>
        </w:numPr>
        <w:autoSpaceDE w:val="0"/>
        <w:autoSpaceDN w:val="0"/>
        <w:adjustRightInd w:val="0"/>
        <w:spacing w:after="0"/>
        <w:rPr>
          <w:rFonts w:cs="Arial"/>
          <w:color w:val="000000" w:themeColor="text1"/>
          <w:sz w:val="22"/>
        </w:rPr>
      </w:pPr>
      <w:r w:rsidRPr="004137DD">
        <w:rPr>
          <w:rFonts w:cs="Arial"/>
          <w:color w:val="000000" w:themeColor="text1"/>
          <w:sz w:val="22"/>
        </w:rPr>
        <w:t>Develop an electronic register or other system for identifying homeless adults using the agreed code. The enhanced service provider will review their</w:t>
      </w:r>
      <w:r w:rsidR="00DD016F" w:rsidRPr="004137DD">
        <w:rPr>
          <w:rFonts w:cs="Arial"/>
          <w:color w:val="000000" w:themeColor="text1"/>
          <w:sz w:val="22"/>
        </w:rPr>
        <w:t xml:space="preserve"> register on a regular basis.</w:t>
      </w:r>
      <w:r w:rsidR="004137DD">
        <w:rPr>
          <w:rFonts w:cs="Arial"/>
          <w:color w:val="000000" w:themeColor="text1"/>
          <w:sz w:val="22"/>
        </w:rPr>
        <w:t xml:space="preserve"> </w:t>
      </w:r>
    </w:p>
    <w:p w:rsidR="00DD016F" w:rsidRDefault="00E01868" w:rsidP="00F03D3B">
      <w:pPr>
        <w:pStyle w:val="ListParagraph"/>
        <w:numPr>
          <w:ilvl w:val="0"/>
          <w:numId w:val="43"/>
        </w:numPr>
        <w:autoSpaceDE w:val="0"/>
        <w:autoSpaceDN w:val="0"/>
        <w:adjustRightInd w:val="0"/>
        <w:spacing w:after="0"/>
        <w:rPr>
          <w:rFonts w:cs="Arial"/>
          <w:color w:val="000000" w:themeColor="text1"/>
          <w:sz w:val="22"/>
        </w:rPr>
      </w:pPr>
      <w:r w:rsidRPr="004137DD">
        <w:rPr>
          <w:rFonts w:cs="Arial"/>
          <w:color w:val="000000" w:themeColor="text1"/>
          <w:sz w:val="22"/>
        </w:rPr>
        <w:t>Offer</w:t>
      </w:r>
      <w:r w:rsidR="00C352DC" w:rsidRPr="004137DD">
        <w:rPr>
          <w:rFonts w:cs="Arial"/>
          <w:color w:val="000000" w:themeColor="text1"/>
          <w:sz w:val="22"/>
        </w:rPr>
        <w:t xml:space="preserve"> </w:t>
      </w:r>
      <w:r w:rsidR="00C352DC" w:rsidRPr="004137DD">
        <w:rPr>
          <w:rFonts w:cs="Arial"/>
          <w:sz w:val="22"/>
        </w:rPr>
        <w:t>homeless</w:t>
      </w:r>
      <w:r w:rsidRPr="004137DD">
        <w:rPr>
          <w:rFonts w:cs="Arial"/>
          <w:sz w:val="22"/>
        </w:rPr>
        <w:t xml:space="preserve"> p</w:t>
      </w:r>
      <w:r w:rsidR="00804E92" w:rsidRPr="004137DD">
        <w:rPr>
          <w:rFonts w:cs="Arial"/>
          <w:sz w:val="22"/>
        </w:rPr>
        <w:t>atients permanent registration</w:t>
      </w:r>
      <w:r w:rsidR="00C352DC" w:rsidRPr="004137DD">
        <w:rPr>
          <w:rFonts w:cs="Arial"/>
          <w:sz w:val="22"/>
        </w:rPr>
        <w:t xml:space="preserve"> in line with </w:t>
      </w:r>
      <w:hyperlink r:id="rId31" w:tgtFrame="_blank" w:history="1">
        <w:r w:rsidR="00C352DC" w:rsidRPr="004137DD">
          <w:rPr>
            <w:rFonts w:cs="Arial"/>
            <w:sz w:val="22"/>
          </w:rPr>
          <w:t>national patient registration guidance</w:t>
        </w:r>
      </w:hyperlink>
      <w:r w:rsidR="00D266A4" w:rsidRPr="00D266A4">
        <w:rPr>
          <w:rFonts w:cs="Arial"/>
          <w:sz w:val="22"/>
          <w:shd w:val="clear" w:color="auto" w:fill="FFFFFF"/>
        </w:rPr>
        <w:t xml:space="preserve"> from NHS England</w:t>
      </w:r>
      <w:r w:rsidR="007D4BF4" w:rsidRPr="00D266A4">
        <w:rPr>
          <w:rFonts w:cs="Arial"/>
          <w:sz w:val="22"/>
          <w:shd w:val="clear" w:color="auto" w:fill="FFFFFF"/>
        </w:rPr>
        <w:t>.</w:t>
      </w:r>
      <w:r w:rsidR="00C352DC" w:rsidRPr="00D266A4">
        <w:rPr>
          <w:rFonts w:cs="Arial"/>
          <w:sz w:val="22"/>
          <w:shd w:val="clear" w:color="auto" w:fill="FFFFFF"/>
        </w:rPr>
        <w:t xml:space="preserve"> </w:t>
      </w:r>
      <w:r w:rsidR="007D4BF4" w:rsidRPr="00D266A4">
        <w:rPr>
          <w:rFonts w:cs="Arial"/>
          <w:color w:val="000000" w:themeColor="text1"/>
          <w:sz w:val="22"/>
          <w:shd w:val="clear" w:color="auto" w:fill="FFFFFF"/>
        </w:rPr>
        <w:t>To address barriers to access, i</w:t>
      </w:r>
      <w:r w:rsidR="00804E92" w:rsidRPr="00D266A4">
        <w:rPr>
          <w:rFonts w:cs="Arial"/>
          <w:color w:val="000000" w:themeColor="text1"/>
          <w:sz w:val="22"/>
        </w:rPr>
        <w:t xml:space="preserve">t may be necessary to assist/enable registration by simplifying the process, using limited personnel. </w:t>
      </w:r>
    </w:p>
    <w:p w:rsidR="004137DD" w:rsidRPr="00D266A4" w:rsidRDefault="004137DD" w:rsidP="004137DD">
      <w:pPr>
        <w:pStyle w:val="ListParagraph"/>
        <w:autoSpaceDE w:val="0"/>
        <w:autoSpaceDN w:val="0"/>
        <w:adjustRightInd w:val="0"/>
        <w:spacing w:after="0"/>
        <w:rPr>
          <w:rFonts w:cs="Arial"/>
          <w:color w:val="000000" w:themeColor="text1"/>
          <w:sz w:val="22"/>
        </w:rPr>
      </w:pPr>
    </w:p>
    <w:p w:rsidR="00767505" w:rsidRDefault="004137DD" w:rsidP="00315D71">
      <w:pPr>
        <w:pStyle w:val="ListParagraph"/>
        <w:autoSpaceDE w:val="0"/>
        <w:autoSpaceDN w:val="0"/>
        <w:adjustRightInd w:val="0"/>
        <w:spacing w:after="0"/>
        <w:rPr>
          <w:rFonts w:cs="Arial"/>
          <w:color w:val="000000" w:themeColor="text1"/>
          <w:sz w:val="22"/>
        </w:rPr>
      </w:pPr>
      <w:r w:rsidRPr="004137DD">
        <w:rPr>
          <w:rFonts w:cs="Arial"/>
          <w:b/>
          <w:color w:val="000000" w:themeColor="text1"/>
          <w:sz w:val="22"/>
        </w:rPr>
        <w:t>To Note:</w:t>
      </w:r>
      <w:r w:rsidRPr="004137DD">
        <w:rPr>
          <w:rFonts w:cs="Arial"/>
          <w:color w:val="000000" w:themeColor="text1"/>
          <w:sz w:val="22"/>
        </w:rPr>
        <w:t xml:space="preserve"> </w:t>
      </w:r>
    </w:p>
    <w:p w:rsidR="00E01868" w:rsidRDefault="00315D71" w:rsidP="00315D71">
      <w:pPr>
        <w:pStyle w:val="ListParagraph"/>
        <w:autoSpaceDE w:val="0"/>
        <w:autoSpaceDN w:val="0"/>
        <w:adjustRightInd w:val="0"/>
        <w:spacing w:after="0"/>
        <w:rPr>
          <w:rFonts w:cs="Arial"/>
          <w:color w:val="000000" w:themeColor="text1"/>
          <w:sz w:val="22"/>
        </w:rPr>
      </w:pPr>
      <w:r w:rsidRPr="00315D71">
        <w:rPr>
          <w:rFonts w:cs="Arial"/>
          <w:sz w:val="22"/>
        </w:rPr>
        <w:t xml:space="preserve">The CCG will monitor the homeless register on a quarterly basis. In the event of any </w:t>
      </w:r>
      <w:r w:rsidR="007F14F1">
        <w:rPr>
          <w:rFonts w:cs="Arial"/>
          <w:sz w:val="22"/>
        </w:rPr>
        <w:t xml:space="preserve">significant shifts in </w:t>
      </w:r>
      <w:r w:rsidR="007F14F1" w:rsidRPr="00315D71">
        <w:rPr>
          <w:rFonts w:cs="Arial"/>
          <w:sz w:val="22"/>
        </w:rPr>
        <w:t>register</w:t>
      </w:r>
      <w:r w:rsidRPr="00315D71">
        <w:rPr>
          <w:rFonts w:cs="Arial"/>
          <w:sz w:val="22"/>
        </w:rPr>
        <w:t xml:space="preserve"> size, the CCG reserves the right to request </w:t>
      </w:r>
      <w:r w:rsidR="007F14F1">
        <w:rPr>
          <w:rFonts w:cs="Arial"/>
          <w:sz w:val="22"/>
        </w:rPr>
        <w:t xml:space="preserve">an </w:t>
      </w:r>
      <w:r w:rsidR="009E069A">
        <w:rPr>
          <w:rFonts w:cs="Arial"/>
          <w:sz w:val="22"/>
        </w:rPr>
        <w:t>audit</w:t>
      </w:r>
      <w:r w:rsidR="007F14F1">
        <w:rPr>
          <w:rFonts w:cs="Arial"/>
          <w:sz w:val="22"/>
        </w:rPr>
        <w:t xml:space="preserve"> </w:t>
      </w:r>
      <w:r w:rsidRPr="00315D71">
        <w:rPr>
          <w:rFonts w:cs="Arial"/>
          <w:sz w:val="22"/>
        </w:rPr>
        <w:t xml:space="preserve">to </w:t>
      </w:r>
      <w:r w:rsidR="007F14F1">
        <w:rPr>
          <w:rFonts w:cs="Arial"/>
          <w:sz w:val="22"/>
        </w:rPr>
        <w:t>be undertaken by an appropriate professional to de</w:t>
      </w:r>
      <w:r w:rsidRPr="00315D71">
        <w:rPr>
          <w:rFonts w:cs="Arial"/>
          <w:sz w:val="22"/>
        </w:rPr>
        <w:t>velop a shared understanding of causal factors. The service provider shall comply with commissioner requests for audit, where required</w:t>
      </w:r>
      <w:r w:rsidR="00041459" w:rsidRPr="00315D71">
        <w:rPr>
          <w:rFonts w:cs="Arial"/>
          <w:sz w:val="22"/>
        </w:rPr>
        <w:t>.</w:t>
      </w:r>
    </w:p>
    <w:p w:rsidR="00767505" w:rsidRPr="00315D71" w:rsidRDefault="00767505" w:rsidP="00315D71">
      <w:pPr>
        <w:pStyle w:val="ListParagraph"/>
        <w:autoSpaceDE w:val="0"/>
        <w:autoSpaceDN w:val="0"/>
        <w:adjustRightInd w:val="0"/>
        <w:spacing w:after="0"/>
        <w:rPr>
          <w:rFonts w:cs="Arial"/>
          <w:color w:val="000000" w:themeColor="text1"/>
          <w:sz w:val="22"/>
        </w:rPr>
      </w:pPr>
    </w:p>
    <w:p w:rsidR="00C8172C" w:rsidRPr="00D266A4" w:rsidRDefault="00BA1DF1" w:rsidP="00B22170">
      <w:pPr>
        <w:autoSpaceDE w:val="0"/>
        <w:autoSpaceDN w:val="0"/>
        <w:adjustRightInd w:val="0"/>
        <w:spacing w:after="0"/>
        <w:ind w:left="720"/>
        <w:rPr>
          <w:rFonts w:cs="Arial"/>
          <w:i/>
          <w:color w:val="000000" w:themeColor="text1"/>
          <w:sz w:val="22"/>
        </w:rPr>
      </w:pPr>
      <w:r w:rsidRPr="00D266A4">
        <w:rPr>
          <w:rFonts w:cs="Arial"/>
          <w:i/>
          <w:color w:val="000000" w:themeColor="text1"/>
          <w:sz w:val="22"/>
        </w:rPr>
        <w:t xml:space="preserve">Comprehensive </w:t>
      </w:r>
      <w:r w:rsidR="00BB0588" w:rsidRPr="00D266A4">
        <w:rPr>
          <w:rFonts w:cs="Arial"/>
          <w:i/>
          <w:color w:val="000000" w:themeColor="text1"/>
          <w:sz w:val="22"/>
        </w:rPr>
        <w:t xml:space="preserve">annual </w:t>
      </w:r>
      <w:r w:rsidRPr="00D266A4">
        <w:rPr>
          <w:rFonts w:cs="Arial"/>
          <w:i/>
          <w:color w:val="000000" w:themeColor="text1"/>
          <w:sz w:val="22"/>
        </w:rPr>
        <w:t>reviews and health checks</w:t>
      </w:r>
    </w:p>
    <w:p w:rsidR="004E1310" w:rsidRPr="0083672D" w:rsidRDefault="00804E92"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Carry out health check</w:t>
      </w:r>
      <w:r w:rsidR="002938F9" w:rsidRPr="00D266A4">
        <w:rPr>
          <w:rFonts w:cs="Arial"/>
          <w:color w:val="000000" w:themeColor="text1"/>
          <w:sz w:val="22"/>
        </w:rPr>
        <w:t>s</w:t>
      </w:r>
      <w:r w:rsidRPr="00D266A4">
        <w:rPr>
          <w:rFonts w:cs="Arial"/>
          <w:color w:val="000000" w:themeColor="text1"/>
          <w:sz w:val="22"/>
        </w:rPr>
        <w:t xml:space="preserve"> and </w:t>
      </w:r>
      <w:r w:rsidR="002938F9" w:rsidRPr="00D266A4">
        <w:rPr>
          <w:rFonts w:cs="Arial"/>
          <w:color w:val="000000" w:themeColor="text1"/>
          <w:sz w:val="22"/>
        </w:rPr>
        <w:t xml:space="preserve">reviews for new </w:t>
      </w:r>
      <w:r w:rsidR="002938F9" w:rsidRPr="0083672D">
        <w:rPr>
          <w:rFonts w:cs="Arial"/>
          <w:color w:val="000000" w:themeColor="text1"/>
          <w:sz w:val="22"/>
        </w:rPr>
        <w:t>and existing homeless patients</w:t>
      </w:r>
      <w:r w:rsidRPr="0083672D">
        <w:rPr>
          <w:rFonts w:cs="Arial"/>
          <w:color w:val="000000" w:themeColor="text1"/>
          <w:sz w:val="22"/>
        </w:rPr>
        <w:t xml:space="preserve"> </w:t>
      </w:r>
    </w:p>
    <w:p w:rsidR="004E1310" w:rsidRPr="001944B2" w:rsidRDefault="00804E92" w:rsidP="00F03D3B">
      <w:pPr>
        <w:pStyle w:val="ListParagraph"/>
        <w:numPr>
          <w:ilvl w:val="0"/>
          <w:numId w:val="43"/>
        </w:numPr>
        <w:autoSpaceDE w:val="0"/>
        <w:autoSpaceDN w:val="0"/>
        <w:adjustRightInd w:val="0"/>
        <w:spacing w:after="0"/>
        <w:rPr>
          <w:rFonts w:cs="Arial"/>
          <w:color w:val="000000" w:themeColor="text1"/>
          <w:sz w:val="22"/>
        </w:rPr>
      </w:pPr>
      <w:r w:rsidRPr="0083672D">
        <w:rPr>
          <w:rFonts w:cs="Arial"/>
          <w:color w:val="000000" w:themeColor="text1"/>
          <w:sz w:val="22"/>
        </w:rPr>
        <w:t>Offer a full health check upon registration with the practice.</w:t>
      </w:r>
      <w:r w:rsidRPr="00CA36A2">
        <w:rPr>
          <w:rFonts w:cs="Arial"/>
          <w:color w:val="FFFFFF" w:themeColor="background1"/>
          <w:sz w:val="22"/>
        </w:rPr>
        <w:t xml:space="preserve"> </w:t>
      </w:r>
      <w:r w:rsidR="001944B2" w:rsidRPr="001944B2">
        <w:rPr>
          <w:rFonts w:cs="Arial"/>
          <w:color w:val="000000" w:themeColor="text1"/>
          <w:sz w:val="22"/>
        </w:rPr>
        <w:t>The designated EMIS clinical template must be completed as part of these health checks</w:t>
      </w:r>
    </w:p>
    <w:p w:rsidR="00E87461" w:rsidRPr="00D266A4" w:rsidRDefault="00DE6987" w:rsidP="00F03D3B">
      <w:pPr>
        <w:pStyle w:val="ListParagraph"/>
        <w:numPr>
          <w:ilvl w:val="0"/>
          <w:numId w:val="43"/>
        </w:numPr>
        <w:autoSpaceDE w:val="0"/>
        <w:autoSpaceDN w:val="0"/>
        <w:adjustRightInd w:val="0"/>
        <w:spacing w:after="0"/>
        <w:rPr>
          <w:rFonts w:cs="Arial"/>
          <w:color w:val="000000" w:themeColor="text1"/>
          <w:sz w:val="22"/>
        </w:rPr>
      </w:pPr>
      <w:r w:rsidRPr="0083672D">
        <w:rPr>
          <w:rFonts w:cs="Arial"/>
          <w:color w:val="000000" w:themeColor="text1"/>
          <w:sz w:val="22"/>
        </w:rPr>
        <w:t>Provide</w:t>
      </w:r>
      <w:r w:rsidR="00E87461" w:rsidRPr="0083672D">
        <w:rPr>
          <w:rFonts w:cs="Arial"/>
          <w:color w:val="000000" w:themeColor="text1"/>
          <w:sz w:val="22"/>
        </w:rPr>
        <w:t xml:space="preserve"> comprehensive</w:t>
      </w:r>
      <w:r w:rsidRPr="0083672D">
        <w:rPr>
          <w:rFonts w:cs="Arial"/>
          <w:color w:val="000000" w:themeColor="text1"/>
          <w:sz w:val="22"/>
        </w:rPr>
        <w:t xml:space="preserve"> annual reviews and extended</w:t>
      </w:r>
      <w:r w:rsidR="00E87461" w:rsidRPr="0083672D">
        <w:rPr>
          <w:rFonts w:cs="Arial"/>
          <w:color w:val="000000" w:themeColor="text1"/>
          <w:sz w:val="22"/>
        </w:rPr>
        <w:t xml:space="preserve"> review</w:t>
      </w:r>
      <w:r w:rsidRPr="0083672D">
        <w:rPr>
          <w:rFonts w:cs="Arial"/>
          <w:color w:val="000000" w:themeColor="text1"/>
          <w:sz w:val="22"/>
        </w:rPr>
        <w:t>s</w:t>
      </w:r>
      <w:r w:rsidRPr="00D266A4">
        <w:rPr>
          <w:rFonts w:cs="Arial"/>
          <w:color w:val="000000" w:themeColor="text1"/>
          <w:sz w:val="22"/>
        </w:rPr>
        <w:t xml:space="preserve"> </w:t>
      </w:r>
      <w:r w:rsidR="00E87461" w:rsidRPr="00D266A4">
        <w:rPr>
          <w:rFonts w:cs="Arial"/>
          <w:color w:val="000000" w:themeColor="text1"/>
          <w:sz w:val="22"/>
        </w:rPr>
        <w:t>to include clinically-informed assessment and appropriate screening for the following</w:t>
      </w:r>
      <w:r w:rsidRPr="00D266A4">
        <w:rPr>
          <w:rFonts w:cs="Arial"/>
          <w:color w:val="000000" w:themeColor="text1"/>
          <w:sz w:val="22"/>
        </w:rPr>
        <w:t>;</w:t>
      </w:r>
    </w:p>
    <w:p w:rsidR="00B22170" w:rsidRPr="00D266A4" w:rsidRDefault="00B22170"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Alcohol and substance misuse </w:t>
      </w:r>
    </w:p>
    <w:p w:rsidR="00E87461" w:rsidRPr="00D266A4" w:rsidRDefault="00E87461"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Blood borne virus (e.g. Hepatitis B and C and HIV)</w:t>
      </w:r>
    </w:p>
    <w:p w:rsidR="00E87461" w:rsidRPr="00D266A4" w:rsidRDefault="00E87461"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Sexually transmittable infections</w:t>
      </w:r>
    </w:p>
    <w:p w:rsidR="00E87461" w:rsidRPr="00D266A4" w:rsidRDefault="00E87461"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Physical health checks (BMI, blood pressure</w:t>
      </w:r>
      <w:r w:rsidR="00B22170" w:rsidRPr="00D266A4">
        <w:rPr>
          <w:rFonts w:cs="Arial"/>
          <w:color w:val="000000" w:themeColor="text1"/>
          <w:sz w:val="22"/>
        </w:rPr>
        <w:t>, cardiovascular risk check</w:t>
      </w:r>
      <w:r w:rsidRPr="00D266A4">
        <w:rPr>
          <w:rFonts w:cs="Arial"/>
          <w:color w:val="000000" w:themeColor="text1"/>
          <w:sz w:val="22"/>
        </w:rPr>
        <w:t>)</w:t>
      </w:r>
    </w:p>
    <w:p w:rsidR="00E87461" w:rsidRPr="00D266A4" w:rsidRDefault="00910B97"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Cervical screening for</w:t>
      </w:r>
      <w:r w:rsidR="00E87461" w:rsidRPr="00D266A4">
        <w:rPr>
          <w:rFonts w:cs="Arial"/>
          <w:color w:val="000000" w:themeColor="text1"/>
          <w:sz w:val="22"/>
        </w:rPr>
        <w:t xml:space="preserve"> eligible women</w:t>
      </w:r>
    </w:p>
    <w:p w:rsidR="00E87461" w:rsidRPr="00D266A4" w:rsidRDefault="00E87461"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Smoking status and advice (if appropriate)</w:t>
      </w:r>
    </w:p>
    <w:p w:rsidR="00B22170" w:rsidRPr="00D266A4" w:rsidRDefault="00B22170"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Tuberculosis (TB) in line with national guidance for high-risk groups</w:t>
      </w:r>
    </w:p>
    <w:p w:rsidR="00B22170" w:rsidRPr="00D266A4" w:rsidRDefault="00910B97"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Mental illness </w:t>
      </w:r>
      <w:r w:rsidR="00403BAF">
        <w:rPr>
          <w:rFonts w:cs="Arial"/>
          <w:color w:val="000000" w:themeColor="text1"/>
          <w:sz w:val="22"/>
        </w:rPr>
        <w:t>using at least four</w:t>
      </w:r>
      <w:r w:rsidR="00B22170" w:rsidRPr="00D266A4">
        <w:rPr>
          <w:rFonts w:cs="Arial"/>
          <w:color w:val="000000" w:themeColor="text1"/>
          <w:sz w:val="22"/>
        </w:rPr>
        <w:t xml:space="preserve"> recognised screening questions concerning mood and interest</w:t>
      </w:r>
      <w:r w:rsidR="00403BAF">
        <w:rPr>
          <w:rFonts w:cs="Arial"/>
          <w:color w:val="000000" w:themeColor="text1"/>
          <w:sz w:val="22"/>
        </w:rPr>
        <w:t xml:space="preserve"> (e.g. PHQ4)</w:t>
      </w:r>
    </w:p>
    <w:p w:rsidR="00B22170" w:rsidRPr="00D266A4" w:rsidRDefault="00B22170" w:rsidP="00F03D3B">
      <w:pPr>
        <w:pStyle w:val="ListParagraph"/>
        <w:numPr>
          <w:ilvl w:val="1"/>
          <w:numId w:val="43"/>
        </w:numPr>
        <w:autoSpaceDE w:val="0"/>
        <w:autoSpaceDN w:val="0"/>
        <w:adjustRightInd w:val="0"/>
        <w:spacing w:after="0"/>
        <w:rPr>
          <w:rFonts w:cs="Arial"/>
          <w:color w:val="000000" w:themeColor="text1"/>
          <w:sz w:val="22"/>
        </w:rPr>
      </w:pPr>
      <w:r w:rsidRPr="00D266A4">
        <w:rPr>
          <w:rFonts w:cs="Arial"/>
          <w:color w:val="000000" w:themeColor="text1"/>
          <w:sz w:val="22"/>
        </w:rPr>
        <w:t>Blood glucose level and cholesterol measurement, as necessary.</w:t>
      </w:r>
    </w:p>
    <w:p w:rsidR="004E1310" w:rsidRPr="00D266A4" w:rsidRDefault="00B22170"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lastRenderedPageBreak/>
        <w:t>O</w:t>
      </w:r>
      <w:r w:rsidR="003C33B4" w:rsidRPr="00D266A4">
        <w:rPr>
          <w:rFonts w:cs="Arial"/>
          <w:color w:val="000000" w:themeColor="text1"/>
          <w:sz w:val="22"/>
        </w:rPr>
        <w:t xml:space="preserve">ffer </w:t>
      </w:r>
      <w:r w:rsidR="00BB0588" w:rsidRPr="00D266A4">
        <w:rPr>
          <w:rFonts w:cs="Arial"/>
          <w:color w:val="000000" w:themeColor="text1"/>
          <w:sz w:val="22"/>
        </w:rPr>
        <w:t>i</w:t>
      </w:r>
      <w:r w:rsidR="00804E92" w:rsidRPr="00D266A4">
        <w:rPr>
          <w:rFonts w:cs="Arial"/>
          <w:color w:val="000000" w:themeColor="text1"/>
          <w:sz w:val="22"/>
        </w:rPr>
        <w:t>nfluenza</w:t>
      </w:r>
      <w:r w:rsidR="00E87461" w:rsidRPr="00D266A4">
        <w:rPr>
          <w:rFonts w:cs="Arial"/>
          <w:color w:val="000000" w:themeColor="text1"/>
          <w:sz w:val="22"/>
        </w:rPr>
        <w:t xml:space="preserve"> and pneumococcal immunisations</w:t>
      </w:r>
    </w:p>
    <w:p w:rsidR="00440A34" w:rsidRPr="00D266A4" w:rsidRDefault="00440A34"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Support the development of personalised care plans </w:t>
      </w:r>
      <w:r w:rsidR="00F75B23" w:rsidRPr="00D266A4">
        <w:rPr>
          <w:rFonts w:cs="Arial"/>
          <w:color w:val="000000" w:themeColor="text1"/>
          <w:sz w:val="22"/>
        </w:rPr>
        <w:t>for homeless patients</w:t>
      </w:r>
    </w:p>
    <w:p w:rsidR="00DE6987" w:rsidRPr="00D266A4" w:rsidRDefault="00C0214C"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Ensure referral as clinically appropriate </w:t>
      </w:r>
      <w:r w:rsidR="003266BE" w:rsidRPr="00D266A4">
        <w:rPr>
          <w:rFonts w:cs="Arial"/>
          <w:color w:val="000000" w:themeColor="text1"/>
          <w:sz w:val="22"/>
        </w:rPr>
        <w:t xml:space="preserve">to </w:t>
      </w:r>
      <w:r w:rsidR="00DE6987" w:rsidRPr="00D266A4">
        <w:rPr>
          <w:rFonts w:cs="Arial"/>
          <w:color w:val="000000" w:themeColor="text1"/>
          <w:sz w:val="22"/>
        </w:rPr>
        <w:t xml:space="preserve">specialist </w:t>
      </w:r>
      <w:r w:rsidR="003266BE" w:rsidRPr="00D266A4">
        <w:rPr>
          <w:rFonts w:cs="Arial"/>
          <w:color w:val="000000" w:themeColor="text1"/>
          <w:sz w:val="22"/>
        </w:rPr>
        <w:t xml:space="preserve">services </w:t>
      </w:r>
      <w:r w:rsidR="00BB0588" w:rsidRPr="00D266A4">
        <w:rPr>
          <w:rFonts w:cs="Arial"/>
          <w:color w:val="000000" w:themeColor="text1"/>
          <w:sz w:val="22"/>
        </w:rPr>
        <w:t xml:space="preserve">to meet the needs of patients </w:t>
      </w:r>
    </w:p>
    <w:p w:rsidR="002938F9" w:rsidRPr="00D266A4" w:rsidRDefault="00DE6987"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Provide</w:t>
      </w:r>
      <w:r w:rsidR="003266BE" w:rsidRPr="00D266A4">
        <w:rPr>
          <w:rFonts w:cs="Arial"/>
          <w:color w:val="000000" w:themeColor="text1"/>
          <w:sz w:val="22"/>
        </w:rPr>
        <w:t xml:space="preserve"> signposting</w:t>
      </w:r>
      <w:r w:rsidRPr="00D266A4">
        <w:rPr>
          <w:rFonts w:cs="Arial"/>
          <w:color w:val="000000" w:themeColor="text1"/>
          <w:sz w:val="22"/>
        </w:rPr>
        <w:t xml:space="preserve"> (i.e. via care navigation/advocacy service) for</w:t>
      </w:r>
      <w:r w:rsidR="003266BE" w:rsidRPr="00D266A4">
        <w:rPr>
          <w:rFonts w:cs="Arial"/>
          <w:color w:val="000000" w:themeColor="text1"/>
          <w:sz w:val="22"/>
        </w:rPr>
        <w:t xml:space="preserve"> advice and support around housing, financial, legal issues, immigration, educational and employment support etc</w:t>
      </w:r>
      <w:r w:rsidRPr="00D266A4">
        <w:rPr>
          <w:rFonts w:cs="Arial"/>
          <w:color w:val="000000" w:themeColor="text1"/>
          <w:sz w:val="22"/>
        </w:rPr>
        <w:t>.</w:t>
      </w:r>
      <w:r w:rsidR="003266BE" w:rsidRPr="00D266A4">
        <w:rPr>
          <w:rFonts w:cs="Arial"/>
          <w:color w:val="000000" w:themeColor="text1"/>
          <w:sz w:val="22"/>
        </w:rPr>
        <w:t xml:space="preserve"> </w:t>
      </w:r>
    </w:p>
    <w:p w:rsidR="003266BE" w:rsidRDefault="003266BE" w:rsidP="002938F9">
      <w:pPr>
        <w:pStyle w:val="ListParagraph"/>
        <w:autoSpaceDE w:val="0"/>
        <w:autoSpaceDN w:val="0"/>
        <w:adjustRightInd w:val="0"/>
        <w:spacing w:after="0"/>
        <w:rPr>
          <w:rFonts w:cs="Arial"/>
          <w:color w:val="FF0000"/>
          <w:sz w:val="22"/>
        </w:rPr>
      </w:pPr>
    </w:p>
    <w:p w:rsidR="002938F9" w:rsidRPr="00D266A4" w:rsidRDefault="002938F9" w:rsidP="002938F9">
      <w:pPr>
        <w:autoSpaceDE w:val="0"/>
        <w:autoSpaceDN w:val="0"/>
        <w:adjustRightInd w:val="0"/>
        <w:spacing w:after="0"/>
        <w:ind w:left="720"/>
        <w:rPr>
          <w:rFonts w:cs="Arial"/>
          <w:i/>
          <w:color w:val="000000" w:themeColor="text1"/>
          <w:sz w:val="22"/>
        </w:rPr>
      </w:pPr>
      <w:r w:rsidRPr="00D266A4">
        <w:rPr>
          <w:rFonts w:cs="Arial"/>
          <w:i/>
          <w:color w:val="000000" w:themeColor="text1"/>
          <w:sz w:val="22"/>
        </w:rPr>
        <w:t>Home address</w:t>
      </w:r>
    </w:p>
    <w:p w:rsidR="00E01868" w:rsidRPr="00D266A4" w:rsidRDefault="002938F9"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 xml:space="preserve">Offer the address of the registered practice as the home address to patients who require this to access other health related services and who are entitled to access other services where their registered address may result in the loss of mail.  </w:t>
      </w:r>
    </w:p>
    <w:p w:rsidR="00E01868" w:rsidRPr="00D266A4" w:rsidRDefault="00E01868" w:rsidP="00E01868">
      <w:pPr>
        <w:pStyle w:val="ListParagraph"/>
        <w:autoSpaceDE w:val="0"/>
        <w:autoSpaceDN w:val="0"/>
        <w:adjustRightInd w:val="0"/>
        <w:spacing w:after="0"/>
        <w:rPr>
          <w:rFonts w:cs="Arial"/>
          <w:color w:val="000000" w:themeColor="text1"/>
          <w:sz w:val="22"/>
        </w:rPr>
      </w:pPr>
    </w:p>
    <w:p w:rsidR="002938F9" w:rsidRPr="00D266A4" w:rsidRDefault="002938F9" w:rsidP="00E01868">
      <w:pPr>
        <w:pStyle w:val="ListParagraph"/>
        <w:autoSpaceDE w:val="0"/>
        <w:autoSpaceDN w:val="0"/>
        <w:adjustRightInd w:val="0"/>
        <w:spacing w:after="0"/>
        <w:rPr>
          <w:rFonts w:cs="Arial"/>
          <w:i/>
          <w:color w:val="000000" w:themeColor="text1"/>
          <w:sz w:val="22"/>
        </w:rPr>
      </w:pPr>
      <w:r w:rsidRPr="00D266A4">
        <w:rPr>
          <w:rFonts w:cs="Arial"/>
          <w:i/>
          <w:color w:val="000000" w:themeColor="text1"/>
          <w:sz w:val="22"/>
        </w:rPr>
        <w:t>Education and development</w:t>
      </w:r>
    </w:p>
    <w:p w:rsidR="00DE02FD" w:rsidRPr="00D266A4" w:rsidRDefault="002938F9"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Review training needs as part of this role to continuously update skills and techniques r</w:t>
      </w:r>
      <w:r w:rsidR="00DE02FD" w:rsidRPr="00D266A4">
        <w:rPr>
          <w:rFonts w:cs="Arial"/>
          <w:color w:val="000000" w:themeColor="text1"/>
          <w:sz w:val="22"/>
        </w:rPr>
        <w:t xml:space="preserve">elevant to their clinical work. </w:t>
      </w:r>
      <w:r w:rsidR="00421B04" w:rsidRPr="00D266A4">
        <w:rPr>
          <w:rFonts w:cs="Arial"/>
          <w:color w:val="000000" w:themeColor="text1"/>
          <w:sz w:val="22"/>
        </w:rPr>
        <w:t>Consideration should also be</w:t>
      </w:r>
      <w:r w:rsidR="00DE02FD" w:rsidRPr="00D266A4">
        <w:rPr>
          <w:rFonts w:cs="Arial"/>
          <w:color w:val="000000" w:themeColor="text1"/>
          <w:sz w:val="22"/>
        </w:rPr>
        <w:t xml:space="preserve"> given </w:t>
      </w:r>
      <w:r w:rsidR="00421B04" w:rsidRPr="00D266A4">
        <w:rPr>
          <w:rFonts w:cs="Arial"/>
          <w:color w:val="000000" w:themeColor="text1"/>
          <w:sz w:val="22"/>
        </w:rPr>
        <w:t>to support and training for GP Receptionists</w:t>
      </w:r>
      <w:r w:rsidR="00DE02FD" w:rsidRPr="00D266A4">
        <w:rPr>
          <w:rFonts w:cs="Arial"/>
          <w:color w:val="000000" w:themeColor="text1"/>
          <w:sz w:val="22"/>
        </w:rPr>
        <w:t xml:space="preserve"> to</w:t>
      </w:r>
      <w:r w:rsidR="00F2481F" w:rsidRPr="00D266A4">
        <w:rPr>
          <w:rFonts w:cs="Arial"/>
          <w:color w:val="000000" w:themeColor="text1"/>
          <w:sz w:val="22"/>
        </w:rPr>
        <w:t xml:space="preserve"> enable them to</w:t>
      </w:r>
      <w:r w:rsidR="00DE02FD" w:rsidRPr="00D266A4">
        <w:rPr>
          <w:rFonts w:cs="Arial"/>
          <w:color w:val="000000" w:themeColor="text1"/>
          <w:sz w:val="22"/>
        </w:rPr>
        <w:t xml:space="preserve"> become champions of fair access to healthcare</w:t>
      </w:r>
    </w:p>
    <w:p w:rsidR="00DE02FD" w:rsidRPr="00D266A4" w:rsidRDefault="00DE02FD" w:rsidP="00F03D3B">
      <w:pPr>
        <w:pStyle w:val="ListParagraph"/>
        <w:numPr>
          <w:ilvl w:val="0"/>
          <w:numId w:val="43"/>
        </w:numPr>
        <w:autoSpaceDE w:val="0"/>
        <w:autoSpaceDN w:val="0"/>
        <w:adjustRightInd w:val="0"/>
        <w:spacing w:after="0"/>
        <w:rPr>
          <w:rFonts w:cs="Arial"/>
          <w:color w:val="000000" w:themeColor="text1"/>
          <w:sz w:val="22"/>
        </w:rPr>
      </w:pPr>
      <w:r w:rsidRPr="00D266A4">
        <w:rPr>
          <w:rFonts w:cs="Arial"/>
          <w:color w:val="000000" w:themeColor="text1"/>
          <w:sz w:val="22"/>
        </w:rPr>
        <w:t>Attend annual educati</w:t>
      </w:r>
      <w:r w:rsidR="00C6549F">
        <w:rPr>
          <w:rFonts w:cs="Arial"/>
          <w:color w:val="000000" w:themeColor="text1"/>
          <w:sz w:val="22"/>
        </w:rPr>
        <w:t>onal event for homeless health. T</w:t>
      </w:r>
      <w:r w:rsidRPr="00D266A4">
        <w:rPr>
          <w:rFonts w:cs="Arial"/>
          <w:color w:val="000000" w:themeColor="text1"/>
          <w:sz w:val="22"/>
        </w:rPr>
        <w:t xml:space="preserve">his is a mandatory requirement for GP practices who have 15 or more registered homeless patients.  Backfill funding is available for one GP and practice nurse. </w:t>
      </w:r>
    </w:p>
    <w:p w:rsidR="00D266A4" w:rsidRPr="00D266A4" w:rsidRDefault="00D266A4" w:rsidP="002938F9">
      <w:pPr>
        <w:autoSpaceDE w:val="0"/>
        <w:autoSpaceDN w:val="0"/>
        <w:adjustRightInd w:val="0"/>
        <w:spacing w:after="0"/>
        <w:rPr>
          <w:rFonts w:cs="Arial"/>
          <w:b/>
          <w:color w:val="5B9BD5" w:themeColor="accent1"/>
          <w:sz w:val="22"/>
        </w:rPr>
      </w:pPr>
    </w:p>
    <w:p w:rsidR="002938F9" w:rsidRPr="00D266A4" w:rsidRDefault="002938F9" w:rsidP="002938F9">
      <w:pPr>
        <w:autoSpaceDE w:val="0"/>
        <w:autoSpaceDN w:val="0"/>
        <w:adjustRightInd w:val="0"/>
        <w:spacing w:after="0"/>
        <w:rPr>
          <w:rFonts w:cs="Arial"/>
          <w:b/>
          <w:color w:val="5B9BD5" w:themeColor="accent1"/>
          <w:sz w:val="22"/>
        </w:rPr>
      </w:pPr>
      <w:r w:rsidRPr="00D266A4">
        <w:rPr>
          <w:rFonts w:cs="Arial"/>
          <w:b/>
          <w:color w:val="5B9BD5" w:themeColor="accent1"/>
          <w:sz w:val="22"/>
        </w:rPr>
        <w:t xml:space="preserve">Quality and Performance Monitoring </w:t>
      </w:r>
    </w:p>
    <w:p w:rsidR="007066CD" w:rsidRPr="00D266A4" w:rsidRDefault="002938F9" w:rsidP="002938F9">
      <w:pPr>
        <w:autoSpaceDE w:val="0"/>
        <w:autoSpaceDN w:val="0"/>
        <w:adjustRightInd w:val="0"/>
        <w:spacing w:after="0"/>
        <w:rPr>
          <w:rFonts w:cs="Arial"/>
          <w:color w:val="000000" w:themeColor="text1"/>
          <w:sz w:val="22"/>
        </w:rPr>
      </w:pPr>
      <w:r w:rsidRPr="00D266A4">
        <w:rPr>
          <w:rFonts w:cs="Arial"/>
          <w:color w:val="000000" w:themeColor="text1"/>
          <w:sz w:val="22"/>
        </w:rPr>
        <w:t>For details of all monitoring please see document ‘Universal Offer Monitoring &amp; Payment Schedule’</w:t>
      </w:r>
    </w:p>
    <w:p w:rsidR="007066CD" w:rsidRDefault="007066CD" w:rsidP="00077784">
      <w:pPr>
        <w:autoSpaceDE w:val="0"/>
        <w:autoSpaceDN w:val="0"/>
        <w:adjustRightInd w:val="0"/>
        <w:spacing w:after="0"/>
        <w:rPr>
          <w:rFonts w:cs="Arial"/>
          <w:b/>
          <w:color w:val="5B9BD5" w:themeColor="accent1"/>
          <w:sz w:val="21"/>
          <w:szCs w:val="21"/>
        </w:rPr>
      </w:pPr>
    </w:p>
    <w:p w:rsidR="001354A1" w:rsidRDefault="001354A1" w:rsidP="00077784">
      <w:pPr>
        <w:autoSpaceDE w:val="0"/>
        <w:autoSpaceDN w:val="0"/>
        <w:adjustRightInd w:val="0"/>
        <w:spacing w:after="0"/>
        <w:rPr>
          <w:rFonts w:cs="Arial"/>
          <w:b/>
          <w:color w:val="5B9BD5" w:themeColor="accent1"/>
          <w:sz w:val="21"/>
          <w:szCs w:val="21"/>
        </w:rPr>
      </w:pPr>
    </w:p>
    <w:p w:rsidR="004B1C72" w:rsidRPr="004C1F4E" w:rsidRDefault="009016A6" w:rsidP="00F110CB">
      <w:pPr>
        <w:shd w:val="clear" w:color="auto" w:fill="2F5496" w:themeFill="accent5" w:themeFillShade="BF"/>
        <w:spacing w:after="0"/>
        <w:contextualSpacing/>
        <w:outlineLvl w:val="1"/>
        <w:rPr>
          <w:rFonts w:cs="Arial"/>
          <w:b/>
          <w:color w:val="FFFFFF" w:themeColor="background1"/>
          <w:sz w:val="24"/>
          <w:szCs w:val="24"/>
        </w:rPr>
      </w:pPr>
      <w:bookmarkStart w:id="22" w:name="_Toc3555424"/>
      <w:r>
        <w:rPr>
          <w:rFonts w:cs="Arial"/>
          <w:b/>
          <w:color w:val="FFFFFF" w:themeColor="background1"/>
          <w:sz w:val="24"/>
          <w:szCs w:val="24"/>
        </w:rPr>
        <w:t>6</w:t>
      </w:r>
      <w:r w:rsidR="00206B6B">
        <w:rPr>
          <w:rFonts w:cs="Arial"/>
          <w:b/>
          <w:color w:val="FFFFFF" w:themeColor="background1"/>
          <w:sz w:val="24"/>
          <w:szCs w:val="24"/>
        </w:rPr>
        <w:t xml:space="preserve">.10 </w:t>
      </w:r>
      <w:r w:rsidR="004B1C72">
        <w:rPr>
          <w:rFonts w:cs="Arial"/>
          <w:b/>
          <w:color w:val="FFFFFF" w:themeColor="background1"/>
          <w:sz w:val="24"/>
          <w:szCs w:val="24"/>
        </w:rPr>
        <w:t>Prostate Cancer Service</w:t>
      </w:r>
      <w:bookmarkEnd w:id="22"/>
      <w:r w:rsidR="004B1C72">
        <w:rPr>
          <w:rFonts w:cs="Arial"/>
          <w:b/>
          <w:color w:val="FFFFFF" w:themeColor="background1"/>
          <w:sz w:val="24"/>
          <w:szCs w:val="24"/>
        </w:rPr>
        <w:t xml:space="preserve"> </w:t>
      </w:r>
    </w:p>
    <w:p w:rsidR="00920614" w:rsidRDefault="00920614" w:rsidP="00920614">
      <w:pPr>
        <w:autoSpaceDE w:val="0"/>
        <w:autoSpaceDN w:val="0"/>
        <w:adjustRightInd w:val="0"/>
        <w:spacing w:after="120"/>
        <w:rPr>
          <w:rFonts w:cs="Arial"/>
          <w:b/>
          <w:color w:val="5B9BD5" w:themeColor="accent1"/>
          <w:sz w:val="21"/>
          <w:szCs w:val="21"/>
        </w:rPr>
      </w:pPr>
    </w:p>
    <w:p w:rsidR="00920614" w:rsidRPr="009734FD" w:rsidRDefault="00920614" w:rsidP="00920614">
      <w:pPr>
        <w:autoSpaceDE w:val="0"/>
        <w:autoSpaceDN w:val="0"/>
        <w:adjustRightInd w:val="0"/>
        <w:spacing w:after="120"/>
        <w:rPr>
          <w:rFonts w:cs="Arial"/>
          <w:b/>
          <w:color w:val="5B9BD5" w:themeColor="accent1"/>
          <w:sz w:val="22"/>
        </w:rPr>
      </w:pPr>
      <w:r w:rsidRPr="009734FD">
        <w:rPr>
          <w:rFonts w:cs="Arial"/>
          <w:b/>
          <w:color w:val="5B9BD5" w:themeColor="accent1"/>
          <w:sz w:val="22"/>
        </w:rPr>
        <w:t>Service Aims</w:t>
      </w:r>
    </w:p>
    <w:p w:rsidR="009734FD" w:rsidRPr="009734FD" w:rsidRDefault="009734FD" w:rsidP="009734FD">
      <w:pPr>
        <w:autoSpaceDE w:val="0"/>
        <w:autoSpaceDN w:val="0"/>
        <w:adjustRightInd w:val="0"/>
        <w:spacing w:after="0"/>
        <w:rPr>
          <w:rFonts w:cs="Arial"/>
          <w:color w:val="000000" w:themeColor="text1"/>
          <w:sz w:val="22"/>
        </w:rPr>
      </w:pPr>
      <w:r w:rsidRPr="009734FD">
        <w:rPr>
          <w:rFonts w:cs="Arial"/>
          <w:color w:val="000000" w:themeColor="text1"/>
          <w:sz w:val="22"/>
        </w:rPr>
        <w:t xml:space="preserve">The aim of the Prostate Cancer service is: </w:t>
      </w:r>
    </w:p>
    <w:p w:rsidR="009734FD" w:rsidRPr="009734FD" w:rsidRDefault="009734FD" w:rsidP="009734FD">
      <w:pPr>
        <w:spacing w:after="0" w:line="240" w:lineRule="auto"/>
        <w:rPr>
          <w:rFonts w:eastAsia="MS Mincho" w:cs="Arial"/>
          <w:bCs/>
          <w:sz w:val="22"/>
          <w:lang w:eastAsia="ja-JP"/>
        </w:rPr>
      </w:pPr>
    </w:p>
    <w:p w:rsidR="009734FD" w:rsidRPr="009734FD" w:rsidRDefault="009734FD" w:rsidP="00F03D3B">
      <w:pPr>
        <w:pStyle w:val="ListParagraph"/>
        <w:numPr>
          <w:ilvl w:val="0"/>
          <w:numId w:val="55"/>
        </w:numPr>
        <w:spacing w:after="0" w:line="240" w:lineRule="auto"/>
        <w:rPr>
          <w:rFonts w:cs="Arial"/>
          <w:b/>
          <w:color w:val="5B9BD5" w:themeColor="accent1"/>
          <w:sz w:val="22"/>
        </w:rPr>
      </w:pPr>
      <w:r w:rsidRPr="009734FD">
        <w:rPr>
          <w:rFonts w:eastAsia="MS Mincho" w:cs="Arial"/>
          <w:bCs/>
          <w:sz w:val="22"/>
        </w:rPr>
        <w:t xml:space="preserve">To </w:t>
      </w:r>
      <w:r w:rsidR="00C533E1">
        <w:rPr>
          <w:rFonts w:eastAsia="MS Mincho" w:cs="Arial"/>
          <w:bCs/>
          <w:sz w:val="22"/>
        </w:rPr>
        <w:t xml:space="preserve">provide </w:t>
      </w:r>
      <w:r w:rsidR="00804E92" w:rsidRPr="009734FD">
        <w:rPr>
          <w:rFonts w:eastAsia="MS Mincho" w:cs="Arial"/>
          <w:bCs/>
          <w:sz w:val="22"/>
        </w:rPr>
        <w:t>enhanced support for prostate cancer patients in the community</w:t>
      </w:r>
      <w:r w:rsidRPr="009734FD">
        <w:rPr>
          <w:rFonts w:eastAsia="MS Mincho" w:cs="Arial"/>
          <w:bCs/>
          <w:sz w:val="22"/>
        </w:rPr>
        <w:t xml:space="preserve"> including </w:t>
      </w:r>
      <w:r w:rsidR="00804E92" w:rsidRPr="009734FD">
        <w:rPr>
          <w:rFonts w:eastAsia="MS Mincho" w:cs="Arial"/>
          <w:bCs/>
          <w:sz w:val="22"/>
        </w:rPr>
        <w:t>an annual holistic needs assessment (HNA) and PSA monitoring</w:t>
      </w:r>
      <w:r w:rsidR="00804E92" w:rsidRPr="009734FD">
        <w:rPr>
          <w:rFonts w:eastAsia="MS Mincho" w:cs="Arial"/>
          <w:bCs/>
          <w:sz w:val="22"/>
          <w:lang w:eastAsia="ja-JP"/>
        </w:rPr>
        <w:t xml:space="preserve">.  </w:t>
      </w:r>
    </w:p>
    <w:p w:rsidR="00804E92" w:rsidRPr="009734FD" w:rsidRDefault="00C533E1" w:rsidP="00F03D3B">
      <w:pPr>
        <w:pStyle w:val="ListParagraph"/>
        <w:numPr>
          <w:ilvl w:val="0"/>
          <w:numId w:val="55"/>
        </w:numPr>
        <w:spacing w:after="100" w:afterAutospacing="1"/>
        <w:rPr>
          <w:rFonts w:eastAsia="MS Mincho" w:cs="Arial"/>
          <w:bCs/>
          <w:sz w:val="22"/>
        </w:rPr>
      </w:pPr>
      <w:r>
        <w:rPr>
          <w:rFonts w:eastAsia="MS Mincho" w:cs="Arial"/>
          <w:bCs/>
          <w:sz w:val="22"/>
        </w:rPr>
        <w:t>To improve the q</w:t>
      </w:r>
      <w:r w:rsidR="00804E92" w:rsidRPr="009734FD">
        <w:rPr>
          <w:rFonts w:eastAsia="MS Mincho" w:cs="Arial"/>
          <w:bCs/>
          <w:sz w:val="22"/>
        </w:rPr>
        <w:t xml:space="preserve">uality of care delivered to patients and patient experience through annual personalised care planning reviews closer to home.  </w:t>
      </w:r>
    </w:p>
    <w:p w:rsidR="00804E92" w:rsidRPr="009734FD" w:rsidRDefault="009734FD" w:rsidP="00F03D3B">
      <w:pPr>
        <w:pStyle w:val="ListParagraph"/>
        <w:numPr>
          <w:ilvl w:val="0"/>
          <w:numId w:val="55"/>
        </w:numPr>
        <w:spacing w:after="100" w:afterAutospacing="1"/>
        <w:rPr>
          <w:rFonts w:eastAsia="MS Mincho" w:cs="Arial"/>
          <w:bCs/>
          <w:sz w:val="22"/>
        </w:rPr>
      </w:pPr>
      <w:r w:rsidRPr="009734FD">
        <w:rPr>
          <w:rFonts w:eastAsia="MS Mincho" w:cs="Arial"/>
          <w:bCs/>
          <w:sz w:val="22"/>
        </w:rPr>
        <w:t>To p</w:t>
      </w:r>
      <w:r w:rsidR="00804E92" w:rsidRPr="009734FD">
        <w:rPr>
          <w:rFonts w:eastAsia="MS Mincho" w:cs="Arial"/>
          <w:bCs/>
          <w:sz w:val="22"/>
        </w:rPr>
        <w:t xml:space="preserve">rovide rigorous and safe follow-up care for patients with stable prostate cancer.           </w:t>
      </w:r>
    </w:p>
    <w:p w:rsidR="00804E92" w:rsidRPr="009734FD" w:rsidRDefault="009734FD" w:rsidP="00F03D3B">
      <w:pPr>
        <w:numPr>
          <w:ilvl w:val="0"/>
          <w:numId w:val="55"/>
        </w:numPr>
        <w:spacing w:after="0" w:line="240" w:lineRule="auto"/>
        <w:rPr>
          <w:rFonts w:eastAsia="MS Mincho" w:cs="Arial"/>
          <w:bCs/>
          <w:sz w:val="22"/>
        </w:rPr>
      </w:pPr>
      <w:r w:rsidRPr="009734FD">
        <w:rPr>
          <w:rFonts w:eastAsia="MS Mincho" w:cs="Arial"/>
          <w:bCs/>
          <w:sz w:val="22"/>
        </w:rPr>
        <w:t>To r</w:t>
      </w:r>
      <w:r w:rsidR="00804E92" w:rsidRPr="009734FD">
        <w:rPr>
          <w:rFonts w:eastAsia="MS Mincho" w:cs="Arial"/>
          <w:bCs/>
          <w:sz w:val="22"/>
        </w:rPr>
        <w:t xml:space="preserve">eview and revise information given to patients about their follow-up care in order to enhance knowledge of prostate cancer, consequences of treatment and </w:t>
      </w:r>
      <w:r w:rsidR="00C533E1">
        <w:rPr>
          <w:rFonts w:eastAsia="MS Mincho" w:cs="Arial"/>
          <w:bCs/>
          <w:sz w:val="22"/>
        </w:rPr>
        <w:t xml:space="preserve">to </w:t>
      </w:r>
      <w:r w:rsidR="00804E92" w:rsidRPr="009734FD">
        <w:rPr>
          <w:rFonts w:eastAsia="MS Mincho" w:cs="Arial"/>
          <w:bCs/>
          <w:sz w:val="22"/>
        </w:rPr>
        <w:t xml:space="preserve">promote self-management where possible. </w:t>
      </w:r>
    </w:p>
    <w:p w:rsidR="00804E92" w:rsidRPr="00301460" w:rsidRDefault="009734FD" w:rsidP="00F03D3B">
      <w:pPr>
        <w:numPr>
          <w:ilvl w:val="0"/>
          <w:numId w:val="55"/>
        </w:numPr>
        <w:spacing w:after="0" w:line="240" w:lineRule="auto"/>
        <w:rPr>
          <w:rFonts w:eastAsia="MS Mincho" w:cs="Arial"/>
          <w:bCs/>
          <w:sz w:val="22"/>
        </w:rPr>
      </w:pPr>
      <w:r w:rsidRPr="009734FD">
        <w:rPr>
          <w:rFonts w:eastAsia="MS ??" w:cs="Arial"/>
          <w:sz w:val="22"/>
        </w:rPr>
        <w:t>To support t</w:t>
      </w:r>
      <w:r w:rsidRPr="00301460">
        <w:rPr>
          <w:rFonts w:eastAsia="MS Mincho" w:cs="Arial"/>
          <w:bCs/>
          <w:sz w:val="22"/>
        </w:rPr>
        <w:t>he identification of</w:t>
      </w:r>
      <w:r w:rsidR="00804E92" w:rsidRPr="00301460">
        <w:rPr>
          <w:rFonts w:eastAsia="MS Mincho" w:cs="Arial"/>
          <w:bCs/>
          <w:sz w:val="22"/>
        </w:rPr>
        <w:t xml:space="preserve"> patients whose disease has progressed and ensure rapid referral back into secondary care for review.</w:t>
      </w:r>
    </w:p>
    <w:p w:rsidR="00301460" w:rsidRPr="00301460" w:rsidRDefault="00301460" w:rsidP="00F03D3B">
      <w:pPr>
        <w:numPr>
          <w:ilvl w:val="0"/>
          <w:numId w:val="55"/>
        </w:numPr>
        <w:spacing w:after="0" w:line="240" w:lineRule="auto"/>
        <w:rPr>
          <w:rFonts w:eastAsia="MS Mincho" w:cs="Arial"/>
          <w:bCs/>
          <w:sz w:val="22"/>
        </w:rPr>
      </w:pPr>
      <w:r w:rsidRPr="00301460">
        <w:rPr>
          <w:rFonts w:eastAsia="MS Mincho" w:cs="Arial"/>
          <w:bCs/>
          <w:sz w:val="22"/>
        </w:rPr>
        <w:lastRenderedPageBreak/>
        <w:t>To ensure PSA monitoring at least six monthly or more as indicated in the treatment summary or discharge letter for suitable patients.</w:t>
      </w:r>
    </w:p>
    <w:p w:rsidR="00804E92" w:rsidRPr="009734FD" w:rsidRDefault="009734FD" w:rsidP="00F03D3B">
      <w:pPr>
        <w:numPr>
          <w:ilvl w:val="0"/>
          <w:numId w:val="55"/>
        </w:numPr>
        <w:spacing w:after="0" w:line="240" w:lineRule="auto"/>
        <w:rPr>
          <w:rFonts w:eastAsia="MS Mincho" w:cs="Arial"/>
          <w:bCs/>
          <w:sz w:val="22"/>
        </w:rPr>
      </w:pPr>
      <w:r w:rsidRPr="009734FD">
        <w:rPr>
          <w:rFonts w:eastAsia="MS Mincho" w:cs="Arial"/>
          <w:bCs/>
          <w:sz w:val="22"/>
        </w:rPr>
        <w:t>To p</w:t>
      </w:r>
      <w:r w:rsidR="00804E92" w:rsidRPr="009734FD">
        <w:rPr>
          <w:rFonts w:eastAsia="MS Mincho" w:cs="Arial"/>
          <w:bCs/>
          <w:sz w:val="22"/>
        </w:rPr>
        <w:t xml:space="preserve">rovide training and development for primary care professionals on (a) prostate cancer and (b) the needs of patients living with and beyond cancer. </w:t>
      </w:r>
    </w:p>
    <w:p w:rsidR="00804E92" w:rsidRPr="009734FD" w:rsidRDefault="009734FD" w:rsidP="00F03D3B">
      <w:pPr>
        <w:numPr>
          <w:ilvl w:val="0"/>
          <w:numId w:val="55"/>
        </w:numPr>
        <w:spacing w:after="0" w:line="240" w:lineRule="auto"/>
        <w:rPr>
          <w:rFonts w:eastAsia="MS Mincho" w:cs="Arial"/>
          <w:bCs/>
          <w:sz w:val="22"/>
        </w:rPr>
      </w:pPr>
      <w:r w:rsidRPr="009734FD">
        <w:rPr>
          <w:rFonts w:eastAsia="MS Mincho" w:cs="Arial"/>
          <w:bCs/>
          <w:sz w:val="22"/>
        </w:rPr>
        <w:t>To enable t</w:t>
      </w:r>
      <w:r w:rsidR="00804E92" w:rsidRPr="009734FD">
        <w:rPr>
          <w:rFonts w:eastAsia="MS Mincho" w:cs="Arial"/>
          <w:bCs/>
          <w:sz w:val="22"/>
        </w:rPr>
        <w:t>imely identification and management of consequences of treatment by the primary care team.</w:t>
      </w:r>
    </w:p>
    <w:p w:rsidR="00804E92" w:rsidRDefault="00C6549F" w:rsidP="00C6549F">
      <w:pPr>
        <w:tabs>
          <w:tab w:val="left" w:pos="1390"/>
        </w:tabs>
        <w:autoSpaceDE w:val="0"/>
        <w:autoSpaceDN w:val="0"/>
        <w:adjustRightInd w:val="0"/>
        <w:spacing w:after="0"/>
        <w:rPr>
          <w:rFonts w:cs="Arial"/>
          <w:b/>
          <w:color w:val="5B9BD5" w:themeColor="accent1"/>
          <w:sz w:val="22"/>
        </w:rPr>
      </w:pPr>
      <w:r>
        <w:rPr>
          <w:rFonts w:cs="Arial"/>
          <w:b/>
          <w:color w:val="5B9BD5" w:themeColor="accent1"/>
          <w:sz w:val="22"/>
        </w:rPr>
        <w:tab/>
      </w:r>
    </w:p>
    <w:p w:rsidR="00804E92" w:rsidRPr="009734FD" w:rsidRDefault="00804E92" w:rsidP="00206B6B">
      <w:pPr>
        <w:autoSpaceDE w:val="0"/>
        <w:autoSpaceDN w:val="0"/>
        <w:adjustRightInd w:val="0"/>
        <w:spacing w:after="0"/>
        <w:rPr>
          <w:rFonts w:cs="Arial"/>
          <w:b/>
          <w:color w:val="5B9BD5" w:themeColor="accent1"/>
          <w:sz w:val="22"/>
        </w:rPr>
      </w:pPr>
      <w:r w:rsidRPr="009734FD">
        <w:rPr>
          <w:rFonts w:cs="Arial"/>
          <w:b/>
          <w:color w:val="5B9BD5" w:themeColor="accent1"/>
          <w:sz w:val="22"/>
        </w:rPr>
        <w:t>Service Specification:</w:t>
      </w:r>
    </w:p>
    <w:p w:rsidR="003827F4" w:rsidRPr="00806017" w:rsidRDefault="003827F4" w:rsidP="003827F4">
      <w:pPr>
        <w:autoSpaceDE w:val="0"/>
        <w:autoSpaceDN w:val="0"/>
        <w:adjustRightInd w:val="0"/>
        <w:spacing w:after="0"/>
        <w:rPr>
          <w:rFonts w:cs="Arial"/>
          <w:b/>
          <w:color w:val="5B9BD5" w:themeColor="accent1"/>
          <w:sz w:val="22"/>
        </w:rPr>
      </w:pPr>
      <w:r w:rsidRPr="00806017">
        <w:rPr>
          <w:rFonts w:eastAsia="MS ??" w:cs="Arial"/>
          <w:color w:val="000000" w:themeColor="text1"/>
          <w:sz w:val="22"/>
        </w:rPr>
        <w:t>(</w:t>
      </w:r>
      <w:r w:rsidR="00FB7A2B">
        <w:rPr>
          <w:rFonts w:eastAsia="MS ??" w:cs="Arial"/>
          <w:color w:val="000000" w:themeColor="text1"/>
          <w:sz w:val="22"/>
        </w:rPr>
        <w:t>Note that a</w:t>
      </w:r>
      <w:r w:rsidR="00FB7A2B" w:rsidRPr="00806017">
        <w:rPr>
          <w:rFonts w:eastAsia="MS ??" w:cs="Arial"/>
          <w:color w:val="000000" w:themeColor="text1"/>
          <w:sz w:val="22"/>
        </w:rPr>
        <w:t xml:space="preserve">ll </w:t>
      </w:r>
      <w:r w:rsidRPr="00806017">
        <w:rPr>
          <w:rFonts w:eastAsia="MS ??" w:cs="Arial"/>
          <w:color w:val="000000" w:themeColor="text1"/>
          <w:sz w:val="22"/>
        </w:rPr>
        <w:t xml:space="preserve">appendices </w:t>
      </w:r>
      <w:r w:rsidR="00FB7A2B">
        <w:rPr>
          <w:rFonts w:eastAsia="MS ??" w:cs="Arial"/>
          <w:color w:val="000000" w:themeColor="text1"/>
          <w:sz w:val="22"/>
        </w:rPr>
        <w:t xml:space="preserve">referred to </w:t>
      </w:r>
      <w:r w:rsidRPr="00806017">
        <w:rPr>
          <w:rFonts w:eastAsia="MS ??" w:cs="Arial"/>
          <w:color w:val="000000" w:themeColor="text1"/>
          <w:sz w:val="22"/>
        </w:rPr>
        <w:t>are available</w:t>
      </w:r>
      <w:r w:rsidR="00FB7A2B">
        <w:rPr>
          <w:rFonts w:eastAsia="MS ??" w:cs="Arial"/>
          <w:color w:val="000000" w:themeColor="text1"/>
          <w:sz w:val="22"/>
        </w:rPr>
        <w:t xml:space="preserve"> on and can be downloaded through</w:t>
      </w:r>
      <w:r w:rsidRPr="00806017">
        <w:rPr>
          <w:rFonts w:eastAsia="MS ??" w:cs="Arial"/>
          <w:color w:val="000000" w:themeColor="text1"/>
          <w:sz w:val="22"/>
        </w:rPr>
        <w:t xml:space="preserve"> the Camden GP website page for this </w:t>
      </w:r>
      <w:r w:rsidR="00FB7A2B">
        <w:rPr>
          <w:rFonts w:eastAsia="MS ??" w:cs="Arial"/>
          <w:color w:val="000000" w:themeColor="text1"/>
          <w:sz w:val="22"/>
        </w:rPr>
        <w:t>s</w:t>
      </w:r>
      <w:r w:rsidR="00FB7A2B" w:rsidRPr="00806017">
        <w:rPr>
          <w:rFonts w:eastAsia="MS ??" w:cs="Arial"/>
          <w:color w:val="000000" w:themeColor="text1"/>
          <w:sz w:val="22"/>
        </w:rPr>
        <w:t>ervice</w:t>
      </w:r>
      <w:r w:rsidRPr="00806017">
        <w:rPr>
          <w:rFonts w:eastAsia="MS ??" w:cs="Arial"/>
          <w:color w:val="000000" w:themeColor="text1"/>
          <w:sz w:val="22"/>
        </w:rPr>
        <w:t>)</w:t>
      </w:r>
    </w:p>
    <w:p w:rsidR="003827F4" w:rsidRPr="00C533E1" w:rsidRDefault="003827F4" w:rsidP="00F03D3B">
      <w:pPr>
        <w:pStyle w:val="ListParagraph"/>
        <w:numPr>
          <w:ilvl w:val="0"/>
          <w:numId w:val="39"/>
        </w:numPr>
        <w:shd w:val="clear" w:color="auto" w:fill="FFFFFF" w:themeFill="background1"/>
        <w:autoSpaceDE w:val="0"/>
        <w:autoSpaceDN w:val="0"/>
        <w:adjustRightInd w:val="0"/>
        <w:spacing w:after="0" w:line="240" w:lineRule="auto"/>
        <w:rPr>
          <w:rFonts w:eastAsia="MS ??" w:cs="Arial"/>
          <w:color w:val="000000" w:themeColor="text1"/>
          <w:sz w:val="22"/>
        </w:rPr>
      </w:pPr>
      <w:r w:rsidRPr="00C533E1">
        <w:rPr>
          <w:rFonts w:eastAsia="MS ??" w:cs="Arial"/>
          <w:color w:val="000000" w:themeColor="text1"/>
          <w:sz w:val="22"/>
        </w:rPr>
        <w:t xml:space="preserve">The </w:t>
      </w:r>
      <w:r w:rsidR="00FB7A2B">
        <w:rPr>
          <w:rFonts w:eastAsia="MS ??" w:cs="Arial"/>
          <w:color w:val="000000" w:themeColor="text1"/>
          <w:sz w:val="22"/>
        </w:rPr>
        <w:t>d</w:t>
      </w:r>
      <w:r w:rsidR="00FB7A2B" w:rsidRPr="00C533E1">
        <w:rPr>
          <w:rFonts w:eastAsia="MS ??" w:cs="Arial"/>
          <w:color w:val="000000" w:themeColor="text1"/>
          <w:sz w:val="22"/>
        </w:rPr>
        <w:t xml:space="preserve">evelopment </w:t>
      </w:r>
      <w:r w:rsidRPr="00C533E1">
        <w:rPr>
          <w:rFonts w:eastAsia="MS ??" w:cs="Arial"/>
          <w:color w:val="000000" w:themeColor="text1"/>
          <w:sz w:val="22"/>
        </w:rPr>
        <w:t xml:space="preserve">and maintenance of a Prostate Cancer follow-up register that includes an active recall system of all prostate cancer patients with </w:t>
      </w:r>
      <w:r w:rsidR="00FB7A2B">
        <w:rPr>
          <w:rFonts w:eastAsia="MS ??" w:cs="Arial"/>
          <w:color w:val="000000" w:themeColor="text1"/>
          <w:sz w:val="22"/>
        </w:rPr>
        <w:t>R</w:t>
      </w:r>
      <w:r w:rsidR="00FB7A2B" w:rsidRPr="00C533E1">
        <w:rPr>
          <w:rFonts w:eastAsia="MS ??" w:cs="Arial"/>
          <w:color w:val="000000" w:themeColor="text1"/>
          <w:sz w:val="22"/>
        </w:rPr>
        <w:t xml:space="preserve">ead </w:t>
      </w:r>
      <w:r w:rsidR="00FB7A2B">
        <w:rPr>
          <w:rFonts w:eastAsia="MS ??" w:cs="Arial"/>
          <w:color w:val="000000" w:themeColor="text1"/>
          <w:sz w:val="22"/>
        </w:rPr>
        <w:t>C</w:t>
      </w:r>
      <w:r w:rsidR="00FB7A2B" w:rsidRPr="00C533E1">
        <w:rPr>
          <w:rFonts w:eastAsia="MS ??" w:cs="Arial"/>
          <w:color w:val="000000" w:themeColor="text1"/>
          <w:sz w:val="22"/>
        </w:rPr>
        <w:t>ode</w:t>
      </w:r>
      <w:r w:rsidR="00FB7A2B">
        <w:rPr>
          <w:rFonts w:eastAsia="MS ??" w:cs="Arial"/>
          <w:color w:val="000000" w:themeColor="text1"/>
          <w:sz w:val="22"/>
        </w:rPr>
        <w:t>s</w:t>
      </w:r>
      <w:r w:rsidR="00FB7A2B" w:rsidRPr="00C533E1">
        <w:rPr>
          <w:rFonts w:eastAsia="MS ??" w:cs="Arial"/>
          <w:color w:val="000000" w:themeColor="text1"/>
          <w:sz w:val="22"/>
        </w:rPr>
        <w:t xml:space="preserve"> </w:t>
      </w:r>
      <w:r w:rsidR="00FB7A2B">
        <w:rPr>
          <w:rFonts w:eastAsia="MS ??" w:cs="Arial"/>
          <w:color w:val="000000" w:themeColor="text1"/>
          <w:sz w:val="22"/>
        </w:rPr>
        <w:t xml:space="preserve">identified </w:t>
      </w:r>
      <w:r w:rsidRPr="00C533E1">
        <w:rPr>
          <w:rFonts w:eastAsia="MS ??" w:cs="Arial"/>
          <w:color w:val="000000" w:themeColor="text1"/>
          <w:sz w:val="22"/>
        </w:rPr>
        <w:t xml:space="preserve">in Appendices 5 and 7 </w:t>
      </w:r>
    </w:p>
    <w:p w:rsidR="003827F4" w:rsidRPr="00C533E1" w:rsidRDefault="003827F4"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C533E1">
        <w:rPr>
          <w:rFonts w:eastAsia="MS ??" w:cs="Arial"/>
          <w:color w:val="000000" w:themeColor="text1"/>
          <w:sz w:val="22"/>
        </w:rPr>
        <w:t xml:space="preserve">Holistic ‘welcome’ appointment (Appendix 4) for all newly transferred patients within four weeks of notification of transfer from secondary care </w:t>
      </w:r>
      <w:r w:rsidR="00FB7A2B">
        <w:rPr>
          <w:rFonts w:eastAsia="MS ??" w:cs="Arial"/>
          <w:color w:val="000000" w:themeColor="text1"/>
          <w:sz w:val="22"/>
        </w:rPr>
        <w:t>in</w:t>
      </w:r>
      <w:r w:rsidRPr="00C533E1">
        <w:rPr>
          <w:rFonts w:eastAsia="MS ??" w:cs="Arial"/>
          <w:color w:val="000000" w:themeColor="text1"/>
          <w:sz w:val="22"/>
        </w:rPr>
        <w:t>to primary care.</w:t>
      </w:r>
    </w:p>
    <w:p w:rsidR="003827F4" w:rsidRPr="00C533E1" w:rsidRDefault="003827F4"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C533E1">
        <w:rPr>
          <w:rFonts w:eastAsia="MS ??" w:cs="Arial"/>
          <w:color w:val="000000" w:themeColor="text1"/>
          <w:sz w:val="22"/>
        </w:rPr>
        <w:t>The provision of PSA testing to ensure that PSA levels are checked against patient specific “normal ranges”/parameters twice per year.</w:t>
      </w:r>
    </w:p>
    <w:p w:rsidR="003827F4" w:rsidRPr="003827F4" w:rsidRDefault="003827F4" w:rsidP="00F03D3B">
      <w:pPr>
        <w:pStyle w:val="ListParagraph"/>
        <w:numPr>
          <w:ilvl w:val="0"/>
          <w:numId w:val="39"/>
        </w:numPr>
        <w:spacing w:after="0" w:line="240" w:lineRule="auto"/>
        <w:jc w:val="both"/>
        <w:rPr>
          <w:rFonts w:eastAsia="Times New Roman" w:cs="Arial"/>
          <w:sz w:val="22"/>
        </w:rPr>
      </w:pPr>
      <w:r w:rsidRPr="00C533E1">
        <w:rPr>
          <w:rFonts w:eastAsia="MS ??" w:cs="Arial"/>
          <w:color w:val="000000" w:themeColor="text1"/>
          <w:sz w:val="22"/>
        </w:rPr>
        <w:t xml:space="preserve">GPs to proactively </w:t>
      </w:r>
      <w:r w:rsidRPr="00C533E1">
        <w:rPr>
          <w:rFonts w:eastAsia="Times New Roman" w:cs="Arial"/>
          <w:color w:val="000000" w:themeColor="text1"/>
          <w:sz w:val="22"/>
        </w:rPr>
        <w:t xml:space="preserve">search and follow up prostate cancer patients already in primary care or </w:t>
      </w:r>
      <w:r w:rsidRPr="00154FDD">
        <w:rPr>
          <w:rFonts w:eastAsia="Times New Roman" w:cs="Arial"/>
          <w:color w:val="000000" w:themeColor="text1"/>
          <w:sz w:val="22"/>
        </w:rPr>
        <w:t>lost to</w:t>
      </w:r>
      <w:r w:rsidRPr="00C533E1">
        <w:rPr>
          <w:rFonts w:eastAsia="Times New Roman" w:cs="Arial"/>
          <w:color w:val="000000" w:themeColor="text1"/>
          <w:sz w:val="22"/>
        </w:rPr>
        <w:t xml:space="preserve"> follow up.  See Appendix 7 for guidance.  </w:t>
      </w:r>
    </w:p>
    <w:p w:rsidR="003827F4" w:rsidRPr="00C533E1" w:rsidRDefault="003827F4" w:rsidP="003827F4">
      <w:pPr>
        <w:pStyle w:val="ListParagraph"/>
        <w:spacing w:after="0" w:line="240" w:lineRule="auto"/>
        <w:jc w:val="both"/>
        <w:rPr>
          <w:rFonts w:eastAsia="Times New Roman" w:cs="Arial"/>
          <w:sz w:val="22"/>
        </w:rPr>
      </w:pPr>
    </w:p>
    <w:p w:rsidR="003827F4" w:rsidRPr="00C533E1" w:rsidRDefault="003827F4" w:rsidP="003827F4">
      <w:pPr>
        <w:pStyle w:val="ListParagraph"/>
        <w:spacing w:after="0" w:line="240" w:lineRule="auto"/>
        <w:jc w:val="both"/>
        <w:rPr>
          <w:rFonts w:eastAsia="MS ??" w:cs="Arial"/>
          <w:b/>
          <w:color w:val="000000" w:themeColor="text1"/>
          <w:sz w:val="22"/>
        </w:rPr>
      </w:pPr>
      <w:r w:rsidRPr="00C533E1">
        <w:rPr>
          <w:rFonts w:eastAsia="MS ??" w:cs="Arial"/>
          <w:b/>
          <w:color w:val="000000" w:themeColor="text1"/>
          <w:sz w:val="22"/>
        </w:rPr>
        <w:t>To Note:</w:t>
      </w:r>
    </w:p>
    <w:p w:rsidR="003827F4" w:rsidRPr="009734FD" w:rsidRDefault="003827F4" w:rsidP="003827F4">
      <w:pPr>
        <w:pStyle w:val="ListParagraph"/>
        <w:spacing w:after="0" w:line="240" w:lineRule="auto"/>
        <w:jc w:val="both"/>
        <w:rPr>
          <w:rFonts w:eastAsia="Times New Roman" w:cs="Arial"/>
          <w:sz w:val="22"/>
        </w:rPr>
      </w:pPr>
      <w:r w:rsidRPr="00C533E1">
        <w:rPr>
          <w:rFonts w:eastAsia="Times New Roman" w:cs="Arial"/>
          <w:sz w:val="22"/>
        </w:rPr>
        <w:t>The Urology Departments at UCLH, Royal Free, Whittington Hospital and North Middlesex Hospital will take responsibility for ensuring that the patient has been transferred, pending agreement from the consultant.</w:t>
      </w:r>
      <w:r w:rsidRPr="009734FD">
        <w:rPr>
          <w:rFonts w:eastAsia="Times New Roman" w:cs="Arial"/>
          <w:sz w:val="22"/>
        </w:rPr>
        <w:t xml:space="preserve"> </w:t>
      </w:r>
    </w:p>
    <w:p w:rsidR="003827F4" w:rsidRPr="00C533E1" w:rsidRDefault="003827F4" w:rsidP="003827F4">
      <w:pPr>
        <w:pStyle w:val="ListParagraph"/>
        <w:spacing w:after="0" w:line="240" w:lineRule="auto"/>
        <w:jc w:val="both"/>
        <w:rPr>
          <w:rFonts w:eastAsia="Times New Roman" w:cs="Arial"/>
          <w:sz w:val="22"/>
        </w:rPr>
      </w:pPr>
    </w:p>
    <w:p w:rsidR="00301460" w:rsidRDefault="00301460" w:rsidP="00301460">
      <w:pPr>
        <w:autoSpaceDE w:val="0"/>
        <w:autoSpaceDN w:val="0"/>
        <w:adjustRightInd w:val="0"/>
        <w:spacing w:after="0"/>
        <w:rPr>
          <w:rFonts w:cs="Arial"/>
          <w:b/>
          <w:color w:val="5B9BD5" w:themeColor="accent1"/>
          <w:sz w:val="22"/>
        </w:rPr>
      </w:pPr>
      <w:r w:rsidRPr="009734FD">
        <w:rPr>
          <w:rFonts w:cs="Arial"/>
          <w:b/>
          <w:color w:val="5B9BD5" w:themeColor="accent1"/>
          <w:sz w:val="22"/>
        </w:rPr>
        <w:t>GPs/Practice Nurses will undertake the following:</w:t>
      </w:r>
    </w:p>
    <w:p w:rsidR="00301460" w:rsidRPr="009734FD" w:rsidRDefault="00301460" w:rsidP="00301460">
      <w:pPr>
        <w:autoSpaceDE w:val="0"/>
        <w:autoSpaceDN w:val="0"/>
        <w:adjustRightInd w:val="0"/>
        <w:spacing w:after="0"/>
        <w:rPr>
          <w:rFonts w:cs="Arial"/>
          <w:b/>
          <w:color w:val="5B9BD5" w:themeColor="accent1"/>
          <w:sz w:val="22"/>
        </w:rPr>
      </w:pPr>
    </w:p>
    <w:p w:rsidR="00301460" w:rsidRPr="009734FD" w:rsidRDefault="00301460" w:rsidP="00F03D3B">
      <w:pPr>
        <w:pStyle w:val="ListParagraph"/>
        <w:numPr>
          <w:ilvl w:val="0"/>
          <w:numId w:val="41"/>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Develop and maintain a prostate cancer follow-up register which include</w:t>
      </w:r>
      <w:r w:rsidR="00FB7A2B">
        <w:rPr>
          <w:rFonts w:eastAsia="MS ??" w:cs="Arial"/>
          <w:color w:val="000000" w:themeColor="text1"/>
          <w:sz w:val="22"/>
        </w:rPr>
        <w:t>s</w:t>
      </w:r>
      <w:r w:rsidRPr="009734FD">
        <w:rPr>
          <w:rFonts w:eastAsia="MS ??" w:cs="Arial"/>
          <w:color w:val="000000" w:themeColor="text1"/>
          <w:sz w:val="22"/>
        </w:rPr>
        <w:t xml:space="preserve"> an active recall system and include</w:t>
      </w:r>
      <w:r w:rsidR="00FB7A2B">
        <w:rPr>
          <w:rFonts w:eastAsia="MS ??" w:cs="Arial"/>
          <w:color w:val="000000" w:themeColor="text1"/>
          <w:sz w:val="22"/>
        </w:rPr>
        <w:t>s</w:t>
      </w:r>
      <w:r w:rsidRPr="009734FD">
        <w:rPr>
          <w:rFonts w:eastAsia="MS ??" w:cs="Arial"/>
          <w:color w:val="000000" w:themeColor="text1"/>
          <w:sz w:val="22"/>
        </w:rPr>
        <w:t xml:space="preserve"> all prostate cancer patients with </w:t>
      </w:r>
      <w:r>
        <w:rPr>
          <w:rFonts w:eastAsia="MS ??" w:cs="Arial"/>
          <w:color w:val="000000" w:themeColor="text1"/>
          <w:sz w:val="22"/>
        </w:rPr>
        <w:t xml:space="preserve">the </w:t>
      </w:r>
      <w:r w:rsidR="00FB7A2B">
        <w:rPr>
          <w:rFonts w:eastAsia="MS ??" w:cs="Arial"/>
          <w:color w:val="000000" w:themeColor="text1"/>
          <w:sz w:val="22"/>
        </w:rPr>
        <w:t>Read C</w:t>
      </w:r>
      <w:r w:rsidRPr="009734FD">
        <w:rPr>
          <w:rFonts w:eastAsia="MS ??" w:cs="Arial"/>
          <w:color w:val="000000" w:themeColor="text1"/>
          <w:sz w:val="22"/>
        </w:rPr>
        <w:t>ode B46 or B834 and are not under secondary care.</w:t>
      </w:r>
    </w:p>
    <w:p w:rsidR="00301460" w:rsidRPr="009734FD" w:rsidRDefault="00301460" w:rsidP="00F03D3B">
      <w:pPr>
        <w:pStyle w:val="ListParagraph"/>
        <w:numPr>
          <w:ilvl w:val="0"/>
          <w:numId w:val="41"/>
        </w:numPr>
        <w:autoSpaceDE w:val="0"/>
        <w:autoSpaceDN w:val="0"/>
        <w:adjustRightInd w:val="0"/>
        <w:spacing w:after="0" w:line="240" w:lineRule="auto"/>
        <w:rPr>
          <w:rFonts w:eastAsia="MS ??" w:cs="Arial"/>
          <w:b/>
          <w:color w:val="000000" w:themeColor="text1"/>
          <w:sz w:val="22"/>
        </w:rPr>
      </w:pPr>
      <w:r w:rsidRPr="009734FD">
        <w:rPr>
          <w:rFonts w:eastAsia="MS Mincho" w:cs="Arial"/>
          <w:sz w:val="22"/>
        </w:rPr>
        <w:t xml:space="preserve">Offer a ‘welcome appointment’ </w:t>
      </w:r>
      <w:r w:rsidR="00FB7A2B" w:rsidRPr="009734FD">
        <w:rPr>
          <w:rFonts w:eastAsia="MS Mincho" w:cs="Arial"/>
          <w:sz w:val="22"/>
        </w:rPr>
        <w:t xml:space="preserve">with the primary care nurse or GP </w:t>
      </w:r>
      <w:r w:rsidRPr="009734FD">
        <w:rPr>
          <w:rFonts w:eastAsia="MS Mincho" w:cs="Arial"/>
          <w:sz w:val="22"/>
        </w:rPr>
        <w:t xml:space="preserve">to all newly transferred patients within four weeks of notification </w:t>
      </w:r>
      <w:r w:rsidR="00FB7A2B">
        <w:rPr>
          <w:rFonts w:eastAsia="MS Mincho" w:cs="Arial"/>
          <w:sz w:val="22"/>
        </w:rPr>
        <w:t xml:space="preserve">of </w:t>
      </w:r>
      <w:r w:rsidRPr="009734FD">
        <w:rPr>
          <w:rFonts w:eastAsia="MS Mincho" w:cs="Arial"/>
          <w:sz w:val="22"/>
        </w:rPr>
        <w:t>transfer from secondary care. This is an opportunity for the practice to start a holistic care plan for long term management of patients</w:t>
      </w:r>
      <w:r w:rsidR="00FB7A2B">
        <w:rPr>
          <w:rFonts w:eastAsia="MS Mincho" w:cs="Arial"/>
          <w:b/>
          <w:sz w:val="22"/>
        </w:rPr>
        <w:t xml:space="preserve">. </w:t>
      </w:r>
      <w:r w:rsidR="00FB7A2B" w:rsidRPr="00652310">
        <w:rPr>
          <w:rFonts w:eastAsia="MS Mincho" w:cs="Arial"/>
          <w:sz w:val="22"/>
        </w:rPr>
        <w:t>See</w:t>
      </w:r>
      <w:r w:rsidR="00767505">
        <w:rPr>
          <w:rFonts w:eastAsia="MS Mincho" w:cs="Arial"/>
          <w:sz w:val="22"/>
        </w:rPr>
        <w:t xml:space="preserve"> </w:t>
      </w:r>
      <w:r>
        <w:rPr>
          <w:rFonts w:eastAsia="MS Mincho" w:cs="Arial"/>
          <w:b/>
          <w:sz w:val="22"/>
        </w:rPr>
        <w:t>A</w:t>
      </w:r>
      <w:r w:rsidRPr="009734FD">
        <w:rPr>
          <w:rFonts w:eastAsia="MS Mincho" w:cs="Arial"/>
          <w:b/>
          <w:sz w:val="22"/>
        </w:rPr>
        <w:t xml:space="preserve">ppendix 2 </w:t>
      </w:r>
      <w:r w:rsidRPr="009734FD">
        <w:rPr>
          <w:rFonts w:eastAsia="MS Mincho" w:cs="Arial"/>
          <w:sz w:val="22"/>
        </w:rPr>
        <w:t xml:space="preserve">for sample Treatment Summary and </w:t>
      </w:r>
      <w:r w:rsidRPr="009734FD">
        <w:rPr>
          <w:rFonts w:eastAsia="MS Mincho" w:cs="Arial"/>
          <w:b/>
          <w:sz w:val="22"/>
        </w:rPr>
        <w:t>Appendix 4</w:t>
      </w:r>
      <w:r w:rsidRPr="009734FD">
        <w:rPr>
          <w:rFonts w:eastAsia="MS Mincho" w:cs="Arial"/>
          <w:sz w:val="22"/>
        </w:rPr>
        <w:t xml:space="preserve"> for sample letter to patient and patient held holistic care plan which should be reviewed at subsequent follow-up consultations.</w:t>
      </w:r>
    </w:p>
    <w:p w:rsidR="00301460" w:rsidRPr="009734FD" w:rsidRDefault="00301460" w:rsidP="00F03D3B">
      <w:pPr>
        <w:pStyle w:val="ListParagraph"/>
        <w:numPr>
          <w:ilvl w:val="0"/>
          <w:numId w:val="41"/>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Nominate a named clinical lead (GP or Nurse) to complete the online training session accredited by BMJ Learning and disseminate training material to other staff within the practice.</w:t>
      </w:r>
    </w:p>
    <w:p w:rsidR="00301460" w:rsidRPr="009734FD" w:rsidRDefault="00301460" w:rsidP="00F03D3B">
      <w:pPr>
        <w:pStyle w:val="ListParagraph"/>
        <w:numPr>
          <w:ilvl w:val="0"/>
          <w:numId w:val="41"/>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Ensure PSA levels are checked against patient specific “normal ranges”/parameters as per their treatment summary.  Lab normal ranges may not reflect patient specific threshold</w:t>
      </w:r>
      <w:r w:rsidR="004D63D9">
        <w:rPr>
          <w:rFonts w:eastAsia="MS ??" w:cs="Arial"/>
          <w:color w:val="000000" w:themeColor="text1"/>
          <w:sz w:val="22"/>
        </w:rPr>
        <w:t>s</w:t>
      </w:r>
      <w:r w:rsidRPr="009734FD">
        <w:rPr>
          <w:rFonts w:eastAsia="MS ??" w:cs="Arial"/>
          <w:color w:val="000000" w:themeColor="text1"/>
          <w:sz w:val="22"/>
        </w:rPr>
        <w:t>.</w:t>
      </w:r>
    </w:p>
    <w:p w:rsidR="00301460" w:rsidRPr="009734FD" w:rsidRDefault="00301460"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9734FD">
        <w:rPr>
          <w:rFonts w:eastAsia="MS Mincho" w:cs="Arial"/>
          <w:sz w:val="22"/>
        </w:rPr>
        <w:t>Inform the patients of their PSA results in a timely manner</w:t>
      </w:r>
    </w:p>
    <w:p w:rsidR="00301460" w:rsidRPr="009734FD" w:rsidRDefault="00301460"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Signpost patients to resources for promoting self-management of symptoms such as fatigue and incontinence.</w:t>
      </w:r>
    </w:p>
    <w:p w:rsidR="00301460" w:rsidRPr="009734FD" w:rsidRDefault="00301460"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 xml:space="preserve">Ensure that patients are referred into secondary care urgently and ensure they are seen within 14 days (using a </w:t>
      </w:r>
      <w:r w:rsidR="004D63D9">
        <w:rPr>
          <w:rFonts w:eastAsia="MS ??" w:cs="Arial"/>
          <w:color w:val="000000" w:themeColor="text1"/>
          <w:sz w:val="22"/>
        </w:rPr>
        <w:t>specific</w:t>
      </w:r>
      <w:r w:rsidR="004D63D9" w:rsidRPr="009734FD">
        <w:rPr>
          <w:rFonts w:eastAsia="MS ??" w:cs="Arial"/>
          <w:color w:val="000000" w:themeColor="text1"/>
          <w:sz w:val="22"/>
        </w:rPr>
        <w:t xml:space="preserve"> </w:t>
      </w:r>
      <w:r w:rsidRPr="009734FD">
        <w:rPr>
          <w:rFonts w:eastAsia="MS ??" w:cs="Arial"/>
          <w:color w:val="000000" w:themeColor="text1"/>
          <w:sz w:val="22"/>
        </w:rPr>
        <w:t xml:space="preserve">prostate form </w:t>
      </w:r>
      <w:r w:rsidR="004D63D9">
        <w:rPr>
          <w:rFonts w:eastAsia="MS ??" w:cs="Arial"/>
          <w:color w:val="000000" w:themeColor="text1"/>
          <w:sz w:val="22"/>
        </w:rPr>
        <w:t xml:space="preserve">(Appendix 8) and </w:t>
      </w:r>
      <w:r w:rsidRPr="009734FD">
        <w:rPr>
          <w:rFonts w:eastAsia="MS ??" w:cs="Arial"/>
          <w:color w:val="000000" w:themeColor="text1"/>
          <w:sz w:val="22"/>
        </w:rPr>
        <w:t xml:space="preserve">not the </w:t>
      </w:r>
      <w:r w:rsidR="004D63D9">
        <w:rPr>
          <w:rFonts w:eastAsia="MS ??" w:cs="Arial"/>
          <w:color w:val="000000" w:themeColor="text1"/>
          <w:sz w:val="22"/>
        </w:rPr>
        <w:lastRenderedPageBreak/>
        <w:t xml:space="preserve">standard </w:t>
      </w:r>
      <w:r w:rsidRPr="009734FD">
        <w:rPr>
          <w:rFonts w:eastAsia="MS ??" w:cs="Arial"/>
          <w:color w:val="000000" w:themeColor="text1"/>
          <w:sz w:val="22"/>
        </w:rPr>
        <w:t>2ww form) and then send electronically using 2ww email address or e-referral</w:t>
      </w:r>
      <w:r w:rsidR="004D63D9">
        <w:rPr>
          <w:rFonts w:eastAsia="MS ??" w:cs="Arial"/>
          <w:color w:val="000000" w:themeColor="text1"/>
          <w:sz w:val="22"/>
        </w:rPr>
        <w:t>.</w:t>
      </w:r>
    </w:p>
    <w:p w:rsidR="00301460" w:rsidRPr="009734FD" w:rsidRDefault="00301460"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 xml:space="preserve">Follow-up patients that fail to attend the review consultation. </w:t>
      </w:r>
    </w:p>
    <w:p w:rsidR="00301460" w:rsidRPr="00F303E9" w:rsidRDefault="00301460" w:rsidP="00F03D3B">
      <w:pPr>
        <w:pStyle w:val="ListParagraph"/>
        <w:numPr>
          <w:ilvl w:val="0"/>
          <w:numId w:val="39"/>
        </w:numPr>
        <w:autoSpaceDE w:val="0"/>
        <w:autoSpaceDN w:val="0"/>
        <w:adjustRightInd w:val="0"/>
        <w:spacing w:after="0" w:line="240" w:lineRule="auto"/>
        <w:rPr>
          <w:rFonts w:eastAsia="MS ??" w:cs="Arial"/>
          <w:color w:val="000000" w:themeColor="text1"/>
          <w:sz w:val="22"/>
        </w:rPr>
      </w:pPr>
      <w:r w:rsidRPr="009734FD">
        <w:rPr>
          <w:rFonts w:eastAsia="MS ??" w:cs="Arial"/>
          <w:color w:val="000000" w:themeColor="text1"/>
          <w:sz w:val="22"/>
        </w:rPr>
        <w:t>Doc</w:t>
      </w:r>
      <w:r w:rsidRPr="00F303E9">
        <w:rPr>
          <w:rFonts w:eastAsia="MS ??" w:cs="Arial"/>
          <w:color w:val="000000" w:themeColor="text1"/>
          <w:sz w:val="22"/>
        </w:rPr>
        <w:t>ument in the patient</w:t>
      </w:r>
      <w:r w:rsidR="004D63D9">
        <w:rPr>
          <w:rFonts w:eastAsia="MS ??" w:cs="Arial"/>
          <w:color w:val="000000" w:themeColor="text1"/>
          <w:sz w:val="22"/>
        </w:rPr>
        <w:t>’</w:t>
      </w:r>
      <w:r w:rsidRPr="00F303E9">
        <w:rPr>
          <w:rFonts w:eastAsia="MS ??" w:cs="Arial"/>
          <w:color w:val="000000" w:themeColor="text1"/>
          <w:sz w:val="22"/>
        </w:rPr>
        <w:t>s record if they decline a follow-up and re-invite the patient at least annually.</w:t>
      </w:r>
    </w:p>
    <w:p w:rsidR="00301460" w:rsidRPr="00623A28" w:rsidRDefault="00301460" w:rsidP="00F03D3B">
      <w:pPr>
        <w:pStyle w:val="ListParagraph"/>
        <w:numPr>
          <w:ilvl w:val="0"/>
          <w:numId w:val="39"/>
        </w:numPr>
        <w:autoSpaceDE w:val="0"/>
        <w:autoSpaceDN w:val="0"/>
        <w:adjustRightInd w:val="0"/>
        <w:spacing w:after="0" w:line="240" w:lineRule="auto"/>
        <w:rPr>
          <w:rFonts w:eastAsia="MS ??" w:cs="Arial"/>
          <w:b/>
          <w:color w:val="000000" w:themeColor="text1"/>
          <w:sz w:val="22"/>
        </w:rPr>
      </w:pPr>
      <w:r w:rsidRPr="00F303E9">
        <w:rPr>
          <w:rFonts w:eastAsia="MS ??" w:cs="Arial"/>
          <w:color w:val="000000" w:themeColor="text1"/>
          <w:sz w:val="22"/>
        </w:rPr>
        <w:t xml:space="preserve">Refer patients to </w:t>
      </w:r>
      <w:r w:rsidR="004D63D9">
        <w:rPr>
          <w:rFonts w:eastAsia="MS ??" w:cs="Arial"/>
          <w:color w:val="000000" w:themeColor="text1"/>
          <w:sz w:val="22"/>
        </w:rPr>
        <w:t xml:space="preserve">additional </w:t>
      </w:r>
      <w:r w:rsidRPr="00F303E9">
        <w:rPr>
          <w:rFonts w:eastAsia="MS ??" w:cs="Arial"/>
          <w:color w:val="000000" w:themeColor="text1"/>
          <w:sz w:val="22"/>
        </w:rPr>
        <w:t>services to meet their needs</w:t>
      </w:r>
      <w:r w:rsidR="004D63D9">
        <w:rPr>
          <w:rFonts w:eastAsia="MS ??" w:cs="Arial"/>
          <w:color w:val="000000" w:themeColor="text1"/>
          <w:sz w:val="22"/>
        </w:rPr>
        <w:t xml:space="preserve"> as appropriate.</w:t>
      </w:r>
    </w:p>
    <w:p w:rsidR="00623A28" w:rsidRDefault="00623A28" w:rsidP="00623A28">
      <w:pPr>
        <w:pStyle w:val="ListParagraph"/>
        <w:autoSpaceDE w:val="0"/>
        <w:autoSpaceDN w:val="0"/>
        <w:adjustRightInd w:val="0"/>
        <w:spacing w:after="0" w:line="240" w:lineRule="auto"/>
        <w:rPr>
          <w:rFonts w:eastAsia="MS ??" w:cs="Arial"/>
          <w:color w:val="000000" w:themeColor="text1"/>
          <w:sz w:val="22"/>
        </w:rPr>
      </w:pPr>
    </w:p>
    <w:p w:rsidR="00623A28" w:rsidRPr="00623A28" w:rsidRDefault="00623A28" w:rsidP="00623A28">
      <w:pPr>
        <w:pStyle w:val="ListParagraph"/>
        <w:autoSpaceDE w:val="0"/>
        <w:autoSpaceDN w:val="0"/>
        <w:adjustRightInd w:val="0"/>
        <w:spacing w:after="0" w:line="240" w:lineRule="auto"/>
        <w:rPr>
          <w:rFonts w:eastAsia="MS ??" w:cs="Arial"/>
          <w:b/>
          <w:color w:val="000000" w:themeColor="text1"/>
          <w:sz w:val="22"/>
        </w:rPr>
      </w:pPr>
      <w:r w:rsidRPr="00623A28">
        <w:rPr>
          <w:rFonts w:eastAsia="MS ??" w:cs="Arial"/>
          <w:b/>
          <w:color w:val="000000" w:themeColor="text1"/>
          <w:sz w:val="22"/>
        </w:rPr>
        <w:t>To Note:</w:t>
      </w:r>
    </w:p>
    <w:p w:rsidR="00301460" w:rsidRDefault="00301460" w:rsidP="00F03D3B">
      <w:pPr>
        <w:pStyle w:val="ListParagraph"/>
        <w:numPr>
          <w:ilvl w:val="0"/>
          <w:numId w:val="39"/>
        </w:numPr>
        <w:spacing w:after="0" w:line="240" w:lineRule="auto"/>
        <w:jc w:val="both"/>
        <w:rPr>
          <w:rFonts w:eastAsia="MS Mincho" w:cs="Arial"/>
          <w:sz w:val="22"/>
        </w:rPr>
      </w:pPr>
      <w:r w:rsidRPr="009734FD">
        <w:rPr>
          <w:rFonts w:eastAsia="MS Mincho" w:cs="Arial"/>
          <w:sz w:val="22"/>
        </w:rPr>
        <w:t xml:space="preserve">The responsibility for managing the care of the patient on the prostate cancer register will be deemed to be </w:t>
      </w:r>
      <w:r>
        <w:rPr>
          <w:rFonts w:eastAsia="MS Mincho" w:cs="Arial"/>
          <w:sz w:val="22"/>
        </w:rPr>
        <w:t>the</w:t>
      </w:r>
      <w:r w:rsidRPr="009734FD">
        <w:rPr>
          <w:rFonts w:eastAsia="MS Mincho" w:cs="Arial"/>
          <w:sz w:val="22"/>
        </w:rPr>
        <w:t xml:space="preserve"> registered GP.  However, the service may be delivered by another clinician in the practice or </w:t>
      </w:r>
      <w:r w:rsidR="00623A28">
        <w:rPr>
          <w:rFonts w:eastAsia="MS Mincho" w:cs="Arial"/>
          <w:sz w:val="22"/>
        </w:rPr>
        <w:t xml:space="preserve">local arrangements can be made for the service to be provided by </w:t>
      </w:r>
      <w:r w:rsidRPr="009734FD">
        <w:rPr>
          <w:rFonts w:eastAsia="MS Mincho" w:cs="Arial"/>
          <w:sz w:val="22"/>
        </w:rPr>
        <w:t>another nominated</w:t>
      </w:r>
      <w:r w:rsidR="00623A28">
        <w:rPr>
          <w:rFonts w:eastAsia="MS Mincho" w:cs="Arial"/>
          <w:sz w:val="22"/>
        </w:rPr>
        <w:t xml:space="preserve"> GP</w:t>
      </w:r>
      <w:r w:rsidRPr="009734FD">
        <w:rPr>
          <w:rFonts w:eastAsia="MS Mincho" w:cs="Arial"/>
          <w:sz w:val="22"/>
        </w:rPr>
        <w:t xml:space="preserve"> practice.</w:t>
      </w:r>
    </w:p>
    <w:p w:rsidR="00623A28" w:rsidRPr="00623A28" w:rsidRDefault="00623A28" w:rsidP="00F03D3B">
      <w:pPr>
        <w:pStyle w:val="ListParagraph"/>
        <w:numPr>
          <w:ilvl w:val="0"/>
          <w:numId w:val="39"/>
        </w:numPr>
        <w:spacing w:after="0" w:line="240" w:lineRule="auto"/>
        <w:jc w:val="both"/>
        <w:rPr>
          <w:rFonts w:eastAsia="MS Mincho" w:cs="Arial"/>
          <w:sz w:val="22"/>
        </w:rPr>
      </w:pPr>
      <w:r w:rsidRPr="00623A28">
        <w:rPr>
          <w:rFonts w:eastAsia="MS Mincho" w:cs="Arial"/>
          <w:sz w:val="22"/>
          <w:lang w:eastAsia="ja-JP"/>
        </w:rPr>
        <w:t>It is expected that the service is offered to all patients unless patients choose to opt out.</w:t>
      </w:r>
    </w:p>
    <w:p w:rsidR="00301460" w:rsidRPr="009734FD" w:rsidRDefault="00301460" w:rsidP="00F03D3B">
      <w:pPr>
        <w:pStyle w:val="ListParagraph"/>
        <w:numPr>
          <w:ilvl w:val="0"/>
          <w:numId w:val="39"/>
        </w:numPr>
        <w:spacing w:after="0" w:line="240" w:lineRule="auto"/>
        <w:jc w:val="both"/>
        <w:rPr>
          <w:rFonts w:eastAsia="MS Mincho" w:cs="Arial"/>
          <w:sz w:val="22"/>
          <w:lang w:eastAsia="ja-JP"/>
        </w:rPr>
      </w:pPr>
      <w:r w:rsidRPr="009734FD">
        <w:rPr>
          <w:rFonts w:eastAsia="MS Mincho" w:cs="Arial"/>
          <w:sz w:val="22"/>
        </w:rPr>
        <w:t>Th</w:t>
      </w:r>
      <w:r>
        <w:rPr>
          <w:rFonts w:eastAsia="MS Mincho" w:cs="Arial"/>
          <w:sz w:val="22"/>
        </w:rPr>
        <w:t>e GP provider is responsible for ensuring</w:t>
      </w:r>
      <w:r w:rsidRPr="009734FD">
        <w:rPr>
          <w:rFonts w:eastAsia="MS Mincho" w:cs="Arial"/>
          <w:sz w:val="22"/>
        </w:rPr>
        <w:t xml:space="preserve"> that the protocols used reflect the most up to date version</w:t>
      </w:r>
    </w:p>
    <w:p w:rsidR="00301460" w:rsidRPr="009734FD" w:rsidRDefault="00301460" w:rsidP="00F03D3B">
      <w:pPr>
        <w:pStyle w:val="ListParagraph"/>
        <w:numPr>
          <w:ilvl w:val="0"/>
          <w:numId w:val="39"/>
        </w:numPr>
        <w:autoSpaceDE w:val="0"/>
        <w:autoSpaceDN w:val="0"/>
        <w:adjustRightInd w:val="0"/>
        <w:spacing w:after="0" w:line="240" w:lineRule="auto"/>
        <w:rPr>
          <w:rFonts w:eastAsia="MS Mincho" w:cs="Arial"/>
          <w:b/>
          <w:bCs/>
          <w:color w:val="00B0F0"/>
          <w:sz w:val="21"/>
          <w:szCs w:val="21"/>
          <w:lang w:eastAsia="ja-JP"/>
        </w:rPr>
      </w:pPr>
      <w:r>
        <w:rPr>
          <w:rFonts w:eastAsia="MS Mincho" w:cs="Arial"/>
          <w:sz w:val="22"/>
        </w:rPr>
        <w:t>T</w:t>
      </w:r>
      <w:r w:rsidRPr="009734FD">
        <w:rPr>
          <w:rFonts w:eastAsia="MS ??" w:cs="Arial"/>
          <w:color w:val="000000" w:themeColor="text1"/>
          <w:sz w:val="22"/>
        </w:rPr>
        <w:t xml:space="preserve">he GP EMIS Clinical Template </w:t>
      </w:r>
      <w:r>
        <w:rPr>
          <w:rFonts w:eastAsia="MS ??" w:cs="Arial"/>
          <w:color w:val="000000" w:themeColor="text1"/>
          <w:sz w:val="22"/>
        </w:rPr>
        <w:t>is available for download on the GP Website.</w:t>
      </w:r>
    </w:p>
    <w:p w:rsidR="00301460" w:rsidRDefault="00301460" w:rsidP="00301460">
      <w:pPr>
        <w:pStyle w:val="ListParagraph"/>
        <w:autoSpaceDE w:val="0"/>
        <w:autoSpaceDN w:val="0"/>
        <w:adjustRightInd w:val="0"/>
        <w:spacing w:after="0" w:line="240" w:lineRule="auto"/>
        <w:rPr>
          <w:rFonts w:eastAsia="MS Mincho" w:cs="Arial"/>
          <w:b/>
          <w:bCs/>
          <w:color w:val="00B0F0"/>
          <w:sz w:val="21"/>
          <w:szCs w:val="21"/>
          <w:lang w:eastAsia="ja-JP"/>
        </w:rPr>
      </w:pPr>
    </w:p>
    <w:p w:rsidR="00301460" w:rsidRPr="00804E92" w:rsidRDefault="00301460" w:rsidP="00301460">
      <w:pPr>
        <w:autoSpaceDE w:val="0"/>
        <w:autoSpaceDN w:val="0"/>
        <w:adjustRightInd w:val="0"/>
        <w:spacing w:after="120"/>
        <w:rPr>
          <w:rFonts w:cs="Arial"/>
          <w:b/>
          <w:color w:val="5B9BD5" w:themeColor="accent1"/>
          <w:sz w:val="21"/>
          <w:szCs w:val="21"/>
        </w:rPr>
      </w:pPr>
      <w:r w:rsidRPr="00804E92">
        <w:rPr>
          <w:rFonts w:cs="Arial"/>
          <w:b/>
          <w:color w:val="5B9BD5" w:themeColor="accent1"/>
          <w:sz w:val="21"/>
          <w:szCs w:val="21"/>
        </w:rPr>
        <w:t>Eligibility Criteria</w:t>
      </w:r>
    </w:p>
    <w:p w:rsidR="00301460" w:rsidRPr="009734FD" w:rsidRDefault="00301460" w:rsidP="00301460">
      <w:pPr>
        <w:spacing w:after="0" w:line="240" w:lineRule="auto"/>
        <w:rPr>
          <w:rFonts w:eastAsia="MS Mincho" w:cs="Arial"/>
          <w:b/>
          <w:bCs/>
          <w:sz w:val="21"/>
          <w:szCs w:val="21"/>
          <w:lang w:eastAsia="ja-JP"/>
        </w:rPr>
      </w:pPr>
      <w:r w:rsidRPr="009734FD">
        <w:rPr>
          <w:rFonts w:eastAsia="MS Mincho" w:cs="Arial"/>
          <w:b/>
          <w:bCs/>
          <w:sz w:val="21"/>
          <w:szCs w:val="21"/>
          <w:lang w:eastAsia="ja-JP"/>
        </w:rPr>
        <w:t>Acceptable criteria:</w:t>
      </w:r>
    </w:p>
    <w:p w:rsidR="00301460" w:rsidRPr="00DD26C0" w:rsidRDefault="004D63D9" w:rsidP="00F03D3B">
      <w:pPr>
        <w:pStyle w:val="ListParagraph"/>
        <w:numPr>
          <w:ilvl w:val="0"/>
          <w:numId w:val="40"/>
        </w:numPr>
        <w:spacing w:after="0" w:line="240" w:lineRule="auto"/>
        <w:rPr>
          <w:rFonts w:eastAsia="MS Mincho" w:cs="Arial"/>
          <w:bCs/>
          <w:sz w:val="21"/>
          <w:szCs w:val="21"/>
          <w:lang w:eastAsia="ja-JP"/>
        </w:rPr>
      </w:pPr>
      <w:r>
        <w:rPr>
          <w:rFonts w:eastAsia="MS Mincho" w:cs="Arial"/>
          <w:bCs/>
          <w:sz w:val="21"/>
          <w:szCs w:val="21"/>
          <w:lang w:eastAsia="ja-JP"/>
        </w:rPr>
        <w:t>Medically s</w:t>
      </w:r>
      <w:r w:rsidRPr="00DD26C0">
        <w:rPr>
          <w:rFonts w:eastAsia="MS Mincho" w:cs="Arial"/>
          <w:bCs/>
          <w:sz w:val="21"/>
          <w:szCs w:val="21"/>
          <w:lang w:eastAsia="ja-JP"/>
        </w:rPr>
        <w:t xml:space="preserve">table </w:t>
      </w:r>
      <w:r>
        <w:rPr>
          <w:rFonts w:eastAsia="MS Mincho" w:cs="Arial"/>
          <w:bCs/>
          <w:sz w:val="21"/>
          <w:szCs w:val="21"/>
          <w:lang w:eastAsia="ja-JP"/>
        </w:rPr>
        <w:t>p</w:t>
      </w:r>
      <w:r w:rsidRPr="00DD26C0">
        <w:rPr>
          <w:rFonts w:eastAsia="MS Mincho" w:cs="Arial"/>
          <w:bCs/>
          <w:sz w:val="21"/>
          <w:szCs w:val="21"/>
          <w:lang w:eastAsia="ja-JP"/>
        </w:rPr>
        <w:t xml:space="preserve">rostate </w:t>
      </w:r>
      <w:r>
        <w:rPr>
          <w:rFonts w:eastAsia="MS Mincho" w:cs="Arial"/>
          <w:bCs/>
          <w:sz w:val="21"/>
          <w:szCs w:val="21"/>
          <w:lang w:eastAsia="ja-JP"/>
        </w:rPr>
        <w:t>c</w:t>
      </w:r>
      <w:r w:rsidRPr="00DD26C0">
        <w:rPr>
          <w:rFonts w:eastAsia="MS Mincho" w:cs="Arial"/>
          <w:bCs/>
          <w:sz w:val="21"/>
          <w:szCs w:val="21"/>
          <w:lang w:eastAsia="ja-JP"/>
        </w:rPr>
        <w:t xml:space="preserve">ancer </w:t>
      </w:r>
      <w:r w:rsidR="00301460" w:rsidRPr="00DD26C0">
        <w:rPr>
          <w:rFonts w:eastAsia="MS Mincho" w:cs="Arial"/>
          <w:bCs/>
          <w:sz w:val="21"/>
          <w:szCs w:val="21"/>
          <w:lang w:eastAsia="ja-JP"/>
        </w:rPr>
        <w:t>patients</w:t>
      </w:r>
      <w:r>
        <w:rPr>
          <w:rFonts w:eastAsia="MS Mincho" w:cs="Arial"/>
          <w:bCs/>
          <w:sz w:val="21"/>
          <w:szCs w:val="21"/>
          <w:lang w:eastAsia="ja-JP"/>
        </w:rPr>
        <w:t xml:space="preserve"> discharged from secondary care management.</w:t>
      </w:r>
    </w:p>
    <w:p w:rsidR="00301460" w:rsidRDefault="00301460" w:rsidP="00301460">
      <w:pPr>
        <w:spacing w:after="0" w:line="240" w:lineRule="auto"/>
        <w:rPr>
          <w:rFonts w:eastAsia="MS Mincho" w:cs="Arial"/>
          <w:b/>
          <w:bCs/>
          <w:sz w:val="21"/>
          <w:szCs w:val="21"/>
          <w:lang w:eastAsia="ja-JP"/>
        </w:rPr>
      </w:pPr>
    </w:p>
    <w:p w:rsidR="00301460" w:rsidRPr="009734FD" w:rsidRDefault="00301460" w:rsidP="00301460">
      <w:pPr>
        <w:spacing w:after="0" w:line="240" w:lineRule="auto"/>
        <w:rPr>
          <w:rFonts w:eastAsia="MS Mincho" w:cs="Arial"/>
          <w:b/>
          <w:bCs/>
          <w:sz w:val="21"/>
          <w:szCs w:val="21"/>
          <w:lang w:eastAsia="ja-JP"/>
        </w:rPr>
      </w:pPr>
      <w:r>
        <w:rPr>
          <w:rFonts w:eastAsia="MS Mincho" w:cs="Arial"/>
          <w:b/>
          <w:bCs/>
          <w:sz w:val="21"/>
          <w:szCs w:val="21"/>
          <w:lang w:eastAsia="ja-JP"/>
        </w:rPr>
        <w:t>Exclusion</w:t>
      </w:r>
      <w:r w:rsidRPr="009734FD">
        <w:rPr>
          <w:rFonts w:eastAsia="MS Mincho" w:cs="Arial"/>
          <w:b/>
          <w:bCs/>
          <w:sz w:val="21"/>
          <w:szCs w:val="21"/>
          <w:lang w:eastAsia="ja-JP"/>
        </w:rPr>
        <w:t xml:space="preserve"> criteria:</w:t>
      </w:r>
    </w:p>
    <w:p w:rsidR="00301460" w:rsidRPr="009734FD" w:rsidRDefault="00301460" w:rsidP="00301460">
      <w:pPr>
        <w:spacing w:after="0" w:line="240" w:lineRule="auto"/>
        <w:rPr>
          <w:rFonts w:eastAsia="MS Mincho" w:cs="Arial"/>
          <w:bCs/>
          <w:sz w:val="21"/>
          <w:szCs w:val="21"/>
          <w:lang w:eastAsia="ja-JP"/>
        </w:rPr>
      </w:pPr>
      <w:r w:rsidRPr="009734FD">
        <w:rPr>
          <w:rFonts w:eastAsia="MS Mincho" w:cs="Arial"/>
          <w:bCs/>
          <w:sz w:val="21"/>
          <w:szCs w:val="21"/>
          <w:lang w:eastAsia="ja-JP"/>
        </w:rPr>
        <w:t>This service is not suitable for the following: -</w:t>
      </w:r>
    </w:p>
    <w:p w:rsidR="00301460" w:rsidRPr="00DD26C0" w:rsidRDefault="00301460" w:rsidP="00F03D3B">
      <w:pPr>
        <w:numPr>
          <w:ilvl w:val="0"/>
          <w:numId w:val="39"/>
        </w:numPr>
        <w:spacing w:after="0"/>
        <w:contextualSpacing/>
        <w:rPr>
          <w:rFonts w:eastAsia="Times New Roman" w:cs="Arial"/>
          <w:sz w:val="21"/>
          <w:szCs w:val="21"/>
          <w:lang w:eastAsia="en-GB"/>
        </w:rPr>
      </w:pPr>
      <w:r w:rsidRPr="00DD26C0">
        <w:rPr>
          <w:rFonts w:eastAsia="Times New Roman" w:cs="Arial"/>
          <w:sz w:val="21"/>
          <w:szCs w:val="21"/>
          <w:lang w:eastAsia="en-GB"/>
        </w:rPr>
        <w:t>Patients on</w:t>
      </w:r>
      <w:r w:rsidRPr="00DD26C0">
        <w:rPr>
          <w:rFonts w:cs="Arial"/>
          <w:sz w:val="21"/>
          <w:szCs w:val="21"/>
        </w:rPr>
        <w:t xml:space="preserve"> active surveillance</w:t>
      </w:r>
    </w:p>
    <w:p w:rsidR="00301460" w:rsidRPr="00DD26C0" w:rsidRDefault="00301460" w:rsidP="00F03D3B">
      <w:pPr>
        <w:numPr>
          <w:ilvl w:val="0"/>
          <w:numId w:val="39"/>
        </w:numPr>
        <w:spacing w:after="0"/>
        <w:contextualSpacing/>
        <w:rPr>
          <w:rFonts w:eastAsia="Times New Roman" w:cs="Arial"/>
          <w:sz w:val="21"/>
          <w:szCs w:val="21"/>
          <w:lang w:eastAsia="en-GB"/>
        </w:rPr>
      </w:pPr>
      <w:r w:rsidRPr="00DD26C0">
        <w:rPr>
          <w:rFonts w:cs="Arial"/>
          <w:bCs/>
          <w:sz w:val="21"/>
          <w:szCs w:val="21"/>
        </w:rPr>
        <w:t>Patients being treated with brachytherapy</w:t>
      </w:r>
    </w:p>
    <w:p w:rsidR="00301460" w:rsidRPr="00DD26C0" w:rsidRDefault="00301460" w:rsidP="00F03D3B">
      <w:pPr>
        <w:numPr>
          <w:ilvl w:val="0"/>
          <w:numId w:val="39"/>
        </w:numPr>
        <w:spacing w:after="0"/>
        <w:contextualSpacing/>
        <w:rPr>
          <w:rFonts w:eastAsia="Times New Roman" w:cs="Arial"/>
          <w:sz w:val="21"/>
          <w:szCs w:val="21"/>
          <w:lang w:eastAsia="en-GB"/>
        </w:rPr>
      </w:pPr>
      <w:r w:rsidRPr="00DD26C0">
        <w:rPr>
          <w:rFonts w:eastAsia="Times New Roman" w:cs="Arial"/>
          <w:sz w:val="21"/>
          <w:szCs w:val="21"/>
          <w:lang w:eastAsia="en-GB"/>
        </w:rPr>
        <w:t xml:space="preserve">Patients at high risk and </w:t>
      </w:r>
      <w:r w:rsidR="00B87C14">
        <w:rPr>
          <w:rFonts w:eastAsia="Times New Roman" w:cs="Arial"/>
          <w:sz w:val="21"/>
          <w:szCs w:val="21"/>
          <w:lang w:eastAsia="en-GB"/>
        </w:rPr>
        <w:t>who have</w:t>
      </w:r>
      <w:r w:rsidR="00B87C14" w:rsidRPr="00DD26C0">
        <w:rPr>
          <w:rFonts w:eastAsia="Times New Roman" w:cs="Arial"/>
          <w:sz w:val="21"/>
          <w:szCs w:val="21"/>
          <w:lang w:eastAsia="en-GB"/>
        </w:rPr>
        <w:t xml:space="preserve"> </w:t>
      </w:r>
      <w:r w:rsidRPr="00DD26C0">
        <w:rPr>
          <w:rFonts w:eastAsia="Times New Roman" w:cs="Arial"/>
          <w:sz w:val="21"/>
          <w:szCs w:val="21"/>
          <w:lang w:eastAsia="en-GB"/>
        </w:rPr>
        <w:t>had radical radiotherapy or surgery</w:t>
      </w:r>
    </w:p>
    <w:p w:rsidR="00301460" w:rsidRPr="002F28F4" w:rsidRDefault="00301460" w:rsidP="00F03D3B">
      <w:pPr>
        <w:numPr>
          <w:ilvl w:val="0"/>
          <w:numId w:val="39"/>
        </w:numPr>
        <w:spacing w:after="0" w:line="240" w:lineRule="auto"/>
        <w:contextualSpacing/>
        <w:rPr>
          <w:rFonts w:eastAsia="MS Mincho" w:cs="Arial"/>
          <w:bCs/>
          <w:sz w:val="21"/>
          <w:szCs w:val="21"/>
          <w:lang w:eastAsia="ja-JP"/>
        </w:rPr>
      </w:pPr>
      <w:r w:rsidRPr="00DD26C0">
        <w:rPr>
          <w:rFonts w:eastAsia="Times New Roman" w:cs="Arial"/>
          <w:sz w:val="21"/>
          <w:szCs w:val="21"/>
          <w:lang w:eastAsia="en-GB"/>
        </w:rPr>
        <w:t>Patients being treated with focal therapy</w:t>
      </w:r>
    </w:p>
    <w:p w:rsidR="00301460" w:rsidRPr="002F28F4" w:rsidRDefault="00301460" w:rsidP="00F03D3B">
      <w:pPr>
        <w:numPr>
          <w:ilvl w:val="0"/>
          <w:numId w:val="39"/>
        </w:numPr>
        <w:spacing w:after="0"/>
        <w:contextualSpacing/>
        <w:rPr>
          <w:rFonts w:eastAsia="Times New Roman" w:cs="Arial"/>
          <w:sz w:val="21"/>
          <w:szCs w:val="21"/>
          <w:lang w:eastAsia="en-GB"/>
        </w:rPr>
      </w:pPr>
      <w:r w:rsidRPr="00DD26C0">
        <w:rPr>
          <w:rFonts w:eastAsiaTheme="minorEastAsia" w:cs="Arial"/>
          <w:bCs/>
          <w:kern w:val="24"/>
          <w:sz w:val="21"/>
          <w:szCs w:val="21"/>
          <w:lang w:eastAsia="en-GB"/>
        </w:rPr>
        <w:t xml:space="preserve">For individuals participating in clinical trials, follow-up will be determined by the clinical trial protocols.  All individuals taking part in trials will still access and benefit from the end of treatment clinical OPA (outpatient appointment) </w:t>
      </w:r>
      <w:r>
        <w:rPr>
          <w:rFonts w:eastAsiaTheme="minorEastAsia" w:cs="Arial"/>
          <w:bCs/>
          <w:kern w:val="24"/>
          <w:sz w:val="21"/>
          <w:szCs w:val="21"/>
          <w:lang w:eastAsia="en-GB"/>
        </w:rPr>
        <w:t>and health and wellbeing events.</w:t>
      </w:r>
    </w:p>
    <w:p w:rsidR="00301460" w:rsidRDefault="00301460" w:rsidP="00301460">
      <w:pPr>
        <w:spacing w:after="0"/>
        <w:rPr>
          <w:rFonts w:cs="Arial"/>
          <w:bCs/>
          <w:sz w:val="21"/>
          <w:szCs w:val="21"/>
        </w:rPr>
      </w:pPr>
    </w:p>
    <w:p w:rsidR="00301460" w:rsidRPr="00251C52" w:rsidRDefault="00301460" w:rsidP="00301460">
      <w:pPr>
        <w:spacing w:after="0"/>
        <w:ind w:left="851" w:hanging="851"/>
        <w:rPr>
          <w:rFonts w:cs="Arial"/>
          <w:b/>
          <w:bCs/>
          <w:sz w:val="22"/>
        </w:rPr>
      </w:pPr>
      <w:r w:rsidRPr="00251C52">
        <w:rPr>
          <w:rFonts w:cs="Arial"/>
          <w:b/>
          <w:bCs/>
          <w:sz w:val="22"/>
        </w:rPr>
        <w:t>Definitions of stable prostate cancer patients are:-</w:t>
      </w:r>
    </w:p>
    <w:p w:rsidR="00301460" w:rsidRPr="00251C52" w:rsidRDefault="00301460" w:rsidP="00F03D3B">
      <w:pPr>
        <w:pStyle w:val="ListParagraph"/>
        <w:numPr>
          <w:ilvl w:val="0"/>
          <w:numId w:val="38"/>
        </w:numPr>
        <w:spacing w:after="0"/>
        <w:rPr>
          <w:rFonts w:cs="Arial"/>
          <w:b/>
          <w:sz w:val="22"/>
        </w:rPr>
      </w:pPr>
      <w:r w:rsidRPr="00251C52">
        <w:rPr>
          <w:rFonts w:cs="Arial"/>
          <w:b/>
          <w:sz w:val="22"/>
        </w:rPr>
        <w:t xml:space="preserve">Localised Prostate Cancer – Watchful Waiting:  </w:t>
      </w:r>
      <w:r w:rsidRPr="00251C52">
        <w:rPr>
          <w:rFonts w:cs="Arial"/>
          <w:sz w:val="22"/>
        </w:rPr>
        <w:t>All patients after 1 year of diagnosis who are willing and able are to be considered for self-management.</w:t>
      </w:r>
    </w:p>
    <w:p w:rsidR="00301460" w:rsidRPr="00251C52" w:rsidRDefault="00301460" w:rsidP="00F03D3B">
      <w:pPr>
        <w:pStyle w:val="BodyText3"/>
        <w:numPr>
          <w:ilvl w:val="0"/>
          <w:numId w:val="38"/>
        </w:numPr>
        <w:overflowPunct w:val="0"/>
        <w:autoSpaceDE w:val="0"/>
        <w:autoSpaceDN w:val="0"/>
        <w:adjustRightInd w:val="0"/>
        <w:spacing w:after="0"/>
        <w:textAlignment w:val="baseline"/>
        <w:rPr>
          <w:rFonts w:cs="Arial"/>
          <w:sz w:val="22"/>
          <w:szCs w:val="22"/>
        </w:rPr>
      </w:pPr>
      <w:r w:rsidRPr="00251C52">
        <w:rPr>
          <w:rFonts w:cs="Arial"/>
          <w:b/>
          <w:bCs/>
          <w:sz w:val="22"/>
          <w:szCs w:val="22"/>
        </w:rPr>
        <w:t xml:space="preserve">Patients who have had curative radical prostatectomy:  </w:t>
      </w:r>
      <w:r w:rsidRPr="00251C52">
        <w:rPr>
          <w:rFonts w:cs="Arial"/>
          <w:sz w:val="22"/>
          <w:szCs w:val="22"/>
        </w:rPr>
        <w:t xml:space="preserve">All patients 1 year after treatment and </w:t>
      </w:r>
      <w:r>
        <w:rPr>
          <w:rFonts w:cs="Arial"/>
          <w:sz w:val="22"/>
          <w:szCs w:val="22"/>
        </w:rPr>
        <w:t xml:space="preserve">those </w:t>
      </w:r>
      <w:r w:rsidR="00B87C14">
        <w:rPr>
          <w:rFonts w:cs="Arial"/>
          <w:sz w:val="22"/>
          <w:szCs w:val="22"/>
        </w:rPr>
        <w:t xml:space="preserve">who </w:t>
      </w:r>
      <w:r w:rsidRPr="00251C52">
        <w:rPr>
          <w:rFonts w:cs="Arial"/>
          <w:sz w:val="22"/>
          <w:szCs w:val="22"/>
        </w:rPr>
        <w:t>have undetectable PSA.</w:t>
      </w:r>
    </w:p>
    <w:p w:rsidR="00301460" w:rsidRPr="00251C52" w:rsidRDefault="00301460" w:rsidP="00F03D3B">
      <w:pPr>
        <w:pStyle w:val="BodyText3"/>
        <w:numPr>
          <w:ilvl w:val="0"/>
          <w:numId w:val="38"/>
        </w:numPr>
        <w:overflowPunct w:val="0"/>
        <w:autoSpaceDE w:val="0"/>
        <w:autoSpaceDN w:val="0"/>
        <w:adjustRightInd w:val="0"/>
        <w:spacing w:after="0"/>
        <w:textAlignment w:val="baseline"/>
        <w:rPr>
          <w:rFonts w:cs="Arial"/>
          <w:sz w:val="22"/>
          <w:szCs w:val="22"/>
        </w:rPr>
      </w:pPr>
      <w:r w:rsidRPr="00251C52">
        <w:rPr>
          <w:rFonts w:cs="Arial"/>
          <w:b/>
          <w:sz w:val="22"/>
          <w:szCs w:val="22"/>
        </w:rPr>
        <w:t>Patients who have radical radiotherapy</w:t>
      </w:r>
      <w:r w:rsidRPr="00251C52">
        <w:rPr>
          <w:rFonts w:cs="Arial"/>
          <w:sz w:val="22"/>
          <w:szCs w:val="22"/>
        </w:rPr>
        <w:t>: All patients 2 years after treatment and PSA is less than 2 ng/ml above nadir.  This is within the context of normal testosterone levels.</w:t>
      </w:r>
    </w:p>
    <w:p w:rsidR="00301460" w:rsidRPr="00251C52" w:rsidRDefault="00301460" w:rsidP="00F03D3B">
      <w:pPr>
        <w:pStyle w:val="ListParagraph"/>
        <w:numPr>
          <w:ilvl w:val="0"/>
          <w:numId w:val="38"/>
        </w:numPr>
        <w:spacing w:after="0"/>
        <w:rPr>
          <w:rFonts w:cs="Arial"/>
          <w:sz w:val="22"/>
        </w:rPr>
      </w:pPr>
      <w:r w:rsidRPr="00251C52">
        <w:rPr>
          <w:rFonts w:cs="Arial"/>
          <w:b/>
          <w:sz w:val="22"/>
        </w:rPr>
        <w:t>Patients being treated with hormonal treatment only for locally advanced disease</w:t>
      </w:r>
      <w:r w:rsidRPr="00251C52">
        <w:rPr>
          <w:rFonts w:cs="Arial"/>
          <w:sz w:val="22"/>
          <w:lang w:eastAsia="en-GB"/>
        </w:rPr>
        <w:t xml:space="preserve">:  </w:t>
      </w:r>
      <w:r w:rsidRPr="00251C52">
        <w:rPr>
          <w:rFonts w:cs="Arial"/>
          <w:sz w:val="22"/>
        </w:rPr>
        <w:t>All patients 1 year after treatment whose PSA is less than 2 ng/ml.</w:t>
      </w:r>
    </w:p>
    <w:p w:rsidR="00301460" w:rsidRPr="00251C52" w:rsidRDefault="00301460" w:rsidP="00301460">
      <w:pPr>
        <w:autoSpaceDE w:val="0"/>
        <w:autoSpaceDN w:val="0"/>
        <w:adjustRightInd w:val="0"/>
        <w:spacing w:after="0"/>
        <w:rPr>
          <w:rFonts w:cs="Arial"/>
          <w:b/>
          <w:color w:val="5B9BD5" w:themeColor="accent1"/>
          <w:sz w:val="22"/>
        </w:rPr>
      </w:pPr>
    </w:p>
    <w:p w:rsidR="00301460" w:rsidRPr="00251C52" w:rsidRDefault="00301460" w:rsidP="00301460">
      <w:pPr>
        <w:autoSpaceDE w:val="0"/>
        <w:autoSpaceDN w:val="0"/>
        <w:adjustRightInd w:val="0"/>
        <w:spacing w:after="0"/>
        <w:rPr>
          <w:rFonts w:cs="Arial"/>
          <w:i/>
          <w:sz w:val="22"/>
          <w:u w:val="single"/>
        </w:rPr>
      </w:pPr>
      <w:r w:rsidRPr="00251C52">
        <w:rPr>
          <w:rFonts w:cs="Arial"/>
          <w:i/>
          <w:sz w:val="22"/>
          <w:u w:val="single"/>
        </w:rPr>
        <w:t>Transfer of Patients: -</w:t>
      </w:r>
    </w:p>
    <w:p w:rsidR="00301460" w:rsidRPr="00251C52" w:rsidRDefault="00301460" w:rsidP="00301460">
      <w:pPr>
        <w:spacing w:after="0" w:line="240" w:lineRule="auto"/>
        <w:jc w:val="both"/>
        <w:rPr>
          <w:rFonts w:eastAsia="MS Mincho" w:cs="Arial"/>
          <w:b/>
          <w:color w:val="00B0F0"/>
          <w:sz w:val="22"/>
          <w:lang w:eastAsia="ja-JP"/>
        </w:rPr>
      </w:pPr>
    </w:p>
    <w:p w:rsidR="00301460" w:rsidRPr="00251C52" w:rsidRDefault="00301460" w:rsidP="00301460">
      <w:pPr>
        <w:spacing w:after="0" w:line="240" w:lineRule="auto"/>
        <w:jc w:val="both"/>
        <w:rPr>
          <w:rFonts w:eastAsia="Times New Roman" w:cs="Arial"/>
          <w:sz w:val="22"/>
        </w:rPr>
      </w:pPr>
      <w:r w:rsidRPr="00251C52">
        <w:rPr>
          <w:rFonts w:eastAsia="Times New Roman" w:cs="Arial"/>
          <w:sz w:val="22"/>
        </w:rPr>
        <w:t xml:space="preserve">The responsibility for transfer of the patients sits with secondary care. The GP will be informed when this has been completed and will receive a HNA and Treatment Summary and discharge </w:t>
      </w:r>
      <w:r w:rsidRPr="00251C52">
        <w:rPr>
          <w:rFonts w:eastAsia="Times New Roman" w:cs="Arial"/>
          <w:sz w:val="22"/>
        </w:rPr>
        <w:lastRenderedPageBreak/>
        <w:t xml:space="preserve">letter (Appendix 2).  </w:t>
      </w:r>
      <w:r w:rsidRPr="00251C52">
        <w:rPr>
          <w:rFonts w:eastAsia="MS Mincho" w:cs="Arial"/>
          <w:sz w:val="22"/>
        </w:rPr>
        <w:t xml:space="preserve">Treatment </w:t>
      </w:r>
      <w:r w:rsidR="00B87C14">
        <w:rPr>
          <w:rFonts w:eastAsia="MS Mincho" w:cs="Arial"/>
          <w:sz w:val="22"/>
        </w:rPr>
        <w:t>s</w:t>
      </w:r>
      <w:r w:rsidR="00B87C14" w:rsidRPr="00251C52">
        <w:rPr>
          <w:rFonts w:eastAsia="MS Mincho" w:cs="Arial"/>
          <w:sz w:val="22"/>
        </w:rPr>
        <w:t xml:space="preserve">ummaries </w:t>
      </w:r>
      <w:r w:rsidRPr="00251C52">
        <w:rPr>
          <w:rFonts w:eastAsia="MS Mincho" w:cs="Arial"/>
          <w:sz w:val="22"/>
        </w:rPr>
        <w:t>will include patient-specific protocol for PSA monitoring, any consequences of treatment (medical, physical and psychosocial) and instructions for onward management.</w:t>
      </w:r>
    </w:p>
    <w:p w:rsidR="00301460" w:rsidRPr="00251C52" w:rsidRDefault="00301460" w:rsidP="00301460">
      <w:pPr>
        <w:spacing w:after="0" w:line="240" w:lineRule="auto"/>
        <w:jc w:val="both"/>
        <w:rPr>
          <w:rFonts w:eastAsia="Times New Roman" w:cs="Arial"/>
          <w:sz w:val="22"/>
        </w:rPr>
      </w:pPr>
    </w:p>
    <w:p w:rsidR="00301460" w:rsidRPr="00251C52" w:rsidRDefault="00301460" w:rsidP="00301460">
      <w:pPr>
        <w:spacing w:after="0" w:line="240" w:lineRule="auto"/>
        <w:jc w:val="both"/>
        <w:rPr>
          <w:rFonts w:eastAsia="Times New Roman" w:cs="Arial"/>
          <w:sz w:val="22"/>
        </w:rPr>
      </w:pPr>
      <w:r w:rsidRPr="00251C52">
        <w:rPr>
          <w:rFonts w:eastAsia="Times New Roman" w:cs="Arial"/>
          <w:sz w:val="22"/>
        </w:rPr>
        <w:t>GPs</w:t>
      </w:r>
      <w:r w:rsidR="00B87C14">
        <w:rPr>
          <w:rFonts w:eastAsia="Times New Roman" w:cs="Arial"/>
          <w:sz w:val="22"/>
        </w:rPr>
        <w:t xml:space="preserve"> able</w:t>
      </w:r>
      <w:r w:rsidRPr="00251C52">
        <w:rPr>
          <w:rFonts w:eastAsia="Times New Roman" w:cs="Arial"/>
          <w:sz w:val="22"/>
        </w:rPr>
        <w:t xml:space="preserve"> to proactively identify eligible patients on their patient lists, can send this list to secondary care for review.  If the </w:t>
      </w:r>
      <w:r w:rsidR="00B87C14">
        <w:rPr>
          <w:rFonts w:eastAsia="Times New Roman" w:cs="Arial"/>
          <w:sz w:val="22"/>
        </w:rPr>
        <w:t>consultant</w:t>
      </w:r>
      <w:r w:rsidR="00B87C14" w:rsidRPr="00251C52">
        <w:rPr>
          <w:rFonts w:eastAsia="Times New Roman" w:cs="Arial"/>
          <w:sz w:val="22"/>
        </w:rPr>
        <w:t xml:space="preserve">s </w:t>
      </w:r>
      <w:r w:rsidRPr="00251C52">
        <w:rPr>
          <w:rFonts w:eastAsia="Times New Roman" w:cs="Arial"/>
          <w:sz w:val="22"/>
        </w:rPr>
        <w:t xml:space="preserve">agree they can then transfer the patients to primary care. See </w:t>
      </w:r>
      <w:r w:rsidRPr="00251C52">
        <w:rPr>
          <w:rFonts w:eastAsia="Times New Roman" w:cs="Arial"/>
          <w:b/>
          <w:sz w:val="22"/>
        </w:rPr>
        <w:t>Appendix 7</w:t>
      </w:r>
      <w:r w:rsidRPr="00251C52">
        <w:rPr>
          <w:rFonts w:eastAsia="Times New Roman" w:cs="Arial"/>
          <w:sz w:val="22"/>
        </w:rPr>
        <w:t xml:space="preserve"> for a guide to proactively identify suitable patients. The Urology Departments at UCLH, Royal Free, Whittington Hospital and North Middlesex Hospital will take responsibility for ensuring that the patient has been transferred, pending agreement from the consultant. </w:t>
      </w:r>
    </w:p>
    <w:p w:rsidR="00301460" w:rsidRDefault="00301460" w:rsidP="00301460">
      <w:pPr>
        <w:autoSpaceDE w:val="0"/>
        <w:autoSpaceDN w:val="0"/>
        <w:adjustRightInd w:val="0"/>
        <w:spacing w:after="0" w:line="240" w:lineRule="auto"/>
        <w:rPr>
          <w:rFonts w:eastAsia="MS ??" w:cs="Arial"/>
          <w:color w:val="000000" w:themeColor="text1"/>
          <w:sz w:val="22"/>
        </w:rPr>
      </w:pPr>
    </w:p>
    <w:p w:rsidR="00623A28" w:rsidRPr="00251C52" w:rsidRDefault="00623A28" w:rsidP="00301460">
      <w:pPr>
        <w:autoSpaceDE w:val="0"/>
        <w:autoSpaceDN w:val="0"/>
        <w:adjustRightInd w:val="0"/>
        <w:spacing w:after="0" w:line="240" w:lineRule="auto"/>
        <w:rPr>
          <w:rFonts w:eastAsia="MS ??" w:cs="Arial"/>
          <w:color w:val="000000" w:themeColor="text1"/>
          <w:sz w:val="22"/>
        </w:rPr>
      </w:pPr>
    </w:p>
    <w:p w:rsidR="00301460" w:rsidRPr="00251C52" w:rsidRDefault="00301460" w:rsidP="00301460">
      <w:pPr>
        <w:autoSpaceDE w:val="0"/>
        <w:autoSpaceDN w:val="0"/>
        <w:adjustRightInd w:val="0"/>
        <w:spacing w:after="0"/>
        <w:rPr>
          <w:rFonts w:cs="Arial"/>
          <w:b/>
          <w:color w:val="5B9BD5" w:themeColor="accent1"/>
          <w:sz w:val="22"/>
        </w:rPr>
      </w:pPr>
      <w:r w:rsidRPr="00251C52">
        <w:rPr>
          <w:rFonts w:cs="Arial"/>
          <w:b/>
          <w:color w:val="5B9BD5" w:themeColor="accent1"/>
          <w:sz w:val="22"/>
        </w:rPr>
        <w:t>Quality and Safety</w:t>
      </w:r>
    </w:p>
    <w:p w:rsidR="00301460" w:rsidRPr="00251C52" w:rsidRDefault="00301460" w:rsidP="00301460">
      <w:pPr>
        <w:spacing w:after="0" w:line="240" w:lineRule="auto"/>
        <w:jc w:val="both"/>
        <w:rPr>
          <w:rFonts w:eastAsia="MS Mincho" w:cs="Arial"/>
          <w:b/>
          <w:color w:val="00B0F0"/>
          <w:sz w:val="22"/>
          <w:lang w:eastAsia="ja-JP"/>
        </w:rPr>
      </w:pPr>
    </w:p>
    <w:p w:rsidR="00301460" w:rsidRPr="00251C52" w:rsidRDefault="00301460" w:rsidP="00301460">
      <w:pPr>
        <w:spacing w:after="0" w:line="240" w:lineRule="auto"/>
        <w:rPr>
          <w:rFonts w:eastAsia="MS Mincho" w:cs="Arial"/>
          <w:b/>
          <w:sz w:val="22"/>
        </w:rPr>
      </w:pPr>
      <w:r w:rsidRPr="00251C52">
        <w:rPr>
          <w:rFonts w:eastAsia="MS Mincho" w:cs="Arial"/>
          <w:b/>
          <w:sz w:val="22"/>
        </w:rPr>
        <w:t xml:space="preserve">The CCG will monitor the service on a quarterly basis. </w:t>
      </w:r>
    </w:p>
    <w:p w:rsidR="00301460" w:rsidRPr="00251C52" w:rsidRDefault="00301460" w:rsidP="00301460">
      <w:pPr>
        <w:spacing w:after="0" w:line="240" w:lineRule="auto"/>
        <w:rPr>
          <w:rFonts w:eastAsia="MS Mincho" w:cs="Arial"/>
          <w:b/>
          <w:sz w:val="22"/>
        </w:rPr>
      </w:pPr>
      <w:r w:rsidRPr="00251C52">
        <w:rPr>
          <w:rFonts w:eastAsia="MS Mincho" w:cs="Arial"/>
          <w:b/>
          <w:sz w:val="22"/>
        </w:rPr>
        <w:t xml:space="preserve"> </w:t>
      </w:r>
    </w:p>
    <w:p w:rsidR="00301460" w:rsidRPr="00251C52" w:rsidRDefault="00301460" w:rsidP="00F03D3B">
      <w:pPr>
        <w:numPr>
          <w:ilvl w:val="0"/>
          <w:numId w:val="39"/>
        </w:numPr>
        <w:spacing w:after="0" w:line="240" w:lineRule="auto"/>
        <w:jc w:val="both"/>
        <w:rPr>
          <w:rFonts w:eastAsia="MS Mincho" w:cs="Arial"/>
          <w:sz w:val="22"/>
        </w:rPr>
      </w:pPr>
      <w:r w:rsidRPr="00251C52">
        <w:rPr>
          <w:rFonts w:eastAsia="MS Mincho" w:cs="Arial"/>
          <w:sz w:val="22"/>
        </w:rPr>
        <w:t>Practices must use appropriate escalation procedures to ensure any matters arising are recorded and appropriately managed.</w:t>
      </w:r>
    </w:p>
    <w:p w:rsidR="00301460" w:rsidRPr="00251C52" w:rsidRDefault="00301460" w:rsidP="00F03D3B">
      <w:pPr>
        <w:numPr>
          <w:ilvl w:val="0"/>
          <w:numId w:val="39"/>
        </w:numPr>
        <w:spacing w:after="0" w:line="240" w:lineRule="auto"/>
        <w:jc w:val="both"/>
        <w:rPr>
          <w:rFonts w:eastAsia="MS Mincho" w:cs="Arial"/>
          <w:sz w:val="22"/>
        </w:rPr>
      </w:pPr>
      <w:r w:rsidRPr="00251C52">
        <w:rPr>
          <w:rFonts w:eastAsia="MS Mincho" w:cs="Arial"/>
          <w:sz w:val="22"/>
        </w:rPr>
        <w:t>Where necessary and appropriate, timely escalation of concerns should be made to the CCG</w:t>
      </w:r>
      <w:r w:rsidR="00B87C14">
        <w:rPr>
          <w:rFonts w:eastAsia="MS Mincho" w:cs="Arial"/>
          <w:sz w:val="22"/>
        </w:rPr>
        <w:t>.</w:t>
      </w:r>
    </w:p>
    <w:p w:rsidR="00301460" w:rsidRPr="00251C52" w:rsidRDefault="00301460" w:rsidP="00F03D3B">
      <w:pPr>
        <w:numPr>
          <w:ilvl w:val="0"/>
          <w:numId w:val="39"/>
        </w:numPr>
        <w:spacing w:after="0" w:line="240" w:lineRule="auto"/>
        <w:jc w:val="both"/>
        <w:rPr>
          <w:rFonts w:eastAsia="MS Mincho" w:cs="Arial"/>
          <w:sz w:val="22"/>
        </w:rPr>
      </w:pPr>
      <w:r w:rsidRPr="00251C52">
        <w:rPr>
          <w:rFonts w:eastAsia="MS Mincho" w:cs="Arial"/>
          <w:sz w:val="22"/>
        </w:rPr>
        <w:t>Practices must use the EMIS clinical template to code any activities carried out under the contract. This includes activities such as the offer of welcome appointment</w:t>
      </w:r>
      <w:r w:rsidR="00B87C14">
        <w:rPr>
          <w:rFonts w:eastAsia="MS Mincho" w:cs="Arial"/>
          <w:sz w:val="22"/>
        </w:rPr>
        <w:t>s</w:t>
      </w:r>
      <w:r w:rsidRPr="00251C52">
        <w:rPr>
          <w:rFonts w:eastAsia="MS Mincho" w:cs="Arial"/>
          <w:sz w:val="22"/>
        </w:rPr>
        <w:t xml:space="preserve"> and provision of PSA test</w:t>
      </w:r>
      <w:r w:rsidR="00B87C14">
        <w:rPr>
          <w:rFonts w:eastAsia="MS Mincho" w:cs="Arial"/>
          <w:sz w:val="22"/>
        </w:rPr>
        <w:t>s</w:t>
      </w:r>
      <w:r w:rsidRPr="00251C52">
        <w:rPr>
          <w:rFonts w:eastAsia="MS Mincho" w:cs="Arial"/>
          <w:sz w:val="22"/>
        </w:rPr>
        <w:t xml:space="preserve"> on a monthly basis</w:t>
      </w:r>
      <w:r w:rsidR="00B87C14">
        <w:rPr>
          <w:rFonts w:eastAsia="MS Mincho" w:cs="Arial"/>
          <w:sz w:val="22"/>
        </w:rPr>
        <w:t>.</w:t>
      </w:r>
    </w:p>
    <w:p w:rsidR="00301460" w:rsidRPr="00251C52" w:rsidRDefault="00301460" w:rsidP="00F03D3B">
      <w:pPr>
        <w:numPr>
          <w:ilvl w:val="0"/>
          <w:numId w:val="39"/>
        </w:numPr>
        <w:spacing w:after="0" w:line="240" w:lineRule="auto"/>
        <w:jc w:val="both"/>
        <w:rPr>
          <w:rFonts w:eastAsia="MS Mincho" w:cs="Arial"/>
          <w:sz w:val="22"/>
        </w:rPr>
      </w:pPr>
      <w:r w:rsidRPr="00251C52">
        <w:rPr>
          <w:rFonts w:eastAsia="MS Mincho" w:cs="Arial"/>
          <w:sz w:val="22"/>
        </w:rPr>
        <w:t>Practice</w:t>
      </w:r>
      <w:r w:rsidR="00B87C14">
        <w:rPr>
          <w:rFonts w:eastAsia="MS Mincho" w:cs="Arial"/>
          <w:sz w:val="22"/>
        </w:rPr>
        <w:t>s</w:t>
      </w:r>
      <w:r w:rsidRPr="00251C52">
        <w:rPr>
          <w:rFonts w:eastAsia="MS Mincho" w:cs="Arial"/>
          <w:sz w:val="22"/>
        </w:rPr>
        <w:t xml:space="preserve"> must code if the patient declined the offer</w:t>
      </w:r>
      <w:r>
        <w:rPr>
          <w:rFonts w:eastAsia="MS Mincho" w:cs="Arial"/>
          <w:sz w:val="22"/>
        </w:rPr>
        <w:t xml:space="preserve"> for an HNA/ Holistic Care Review </w:t>
      </w:r>
    </w:p>
    <w:p w:rsidR="00301460" w:rsidRPr="00251C52" w:rsidRDefault="00301460" w:rsidP="00F03D3B">
      <w:pPr>
        <w:pStyle w:val="ListParagraph"/>
        <w:numPr>
          <w:ilvl w:val="0"/>
          <w:numId w:val="39"/>
        </w:numPr>
        <w:spacing w:after="0" w:line="240" w:lineRule="auto"/>
        <w:jc w:val="both"/>
        <w:rPr>
          <w:rFonts w:eastAsia="MS Mincho" w:cs="Arial"/>
          <w:sz w:val="22"/>
        </w:rPr>
      </w:pPr>
      <w:r w:rsidRPr="00251C52">
        <w:rPr>
          <w:rFonts w:eastAsia="MS Mincho" w:cs="Arial"/>
          <w:sz w:val="22"/>
        </w:rPr>
        <w:t>Brief intervention advice should be offered as and when appropriate and significant events managed in line with practice protoc</w:t>
      </w:r>
      <w:r>
        <w:rPr>
          <w:rFonts w:eastAsia="MS Mincho" w:cs="Arial"/>
          <w:sz w:val="22"/>
        </w:rPr>
        <w:t xml:space="preserve">ol and in line with Section </w:t>
      </w:r>
      <w:r w:rsidR="009016A6">
        <w:rPr>
          <w:rFonts w:eastAsia="MS Mincho" w:cs="Arial"/>
          <w:sz w:val="22"/>
        </w:rPr>
        <w:t xml:space="preserve">5 </w:t>
      </w:r>
      <w:r>
        <w:rPr>
          <w:rFonts w:eastAsia="MS Mincho" w:cs="Arial"/>
          <w:sz w:val="22"/>
        </w:rPr>
        <w:t>(Quality and Safety)</w:t>
      </w:r>
    </w:p>
    <w:p w:rsidR="00301460" w:rsidRPr="00251C52" w:rsidRDefault="00301460" w:rsidP="00301460">
      <w:pPr>
        <w:spacing w:after="0" w:line="240" w:lineRule="auto"/>
        <w:ind w:left="360"/>
        <w:jc w:val="both"/>
        <w:rPr>
          <w:rFonts w:eastAsia="MS Mincho" w:cs="Arial"/>
          <w:sz w:val="22"/>
        </w:rPr>
      </w:pPr>
    </w:p>
    <w:p w:rsidR="00301460" w:rsidRPr="00251C52" w:rsidRDefault="00301460" w:rsidP="00301460">
      <w:pPr>
        <w:autoSpaceDE w:val="0"/>
        <w:autoSpaceDN w:val="0"/>
        <w:adjustRightInd w:val="0"/>
        <w:spacing w:after="0"/>
        <w:rPr>
          <w:rFonts w:cs="Arial"/>
          <w:b/>
          <w:color w:val="5B9BD5" w:themeColor="accent1"/>
          <w:sz w:val="22"/>
        </w:rPr>
      </w:pPr>
      <w:r w:rsidRPr="00251C52">
        <w:rPr>
          <w:rFonts w:cs="Arial"/>
          <w:b/>
          <w:color w:val="5B9BD5" w:themeColor="accent1"/>
          <w:sz w:val="22"/>
        </w:rPr>
        <w:t xml:space="preserve">Quality and Performance Monitoring </w:t>
      </w:r>
    </w:p>
    <w:p w:rsidR="00301460" w:rsidRDefault="00301460" w:rsidP="00301460">
      <w:pPr>
        <w:autoSpaceDE w:val="0"/>
        <w:autoSpaceDN w:val="0"/>
        <w:adjustRightInd w:val="0"/>
        <w:spacing w:after="0"/>
        <w:rPr>
          <w:rFonts w:cs="Arial"/>
          <w:color w:val="000000" w:themeColor="text1"/>
          <w:sz w:val="22"/>
        </w:rPr>
      </w:pPr>
      <w:r w:rsidRPr="000A07BE">
        <w:rPr>
          <w:rFonts w:cs="Arial"/>
          <w:color w:val="000000" w:themeColor="text1"/>
          <w:sz w:val="22"/>
        </w:rPr>
        <w:t>For details of all monitoring please see document ‘Universal Offer Monitoring &amp; Payment Schedule’</w:t>
      </w:r>
      <w:r w:rsidR="00B87C14">
        <w:rPr>
          <w:rFonts w:cs="Arial"/>
          <w:color w:val="000000" w:themeColor="text1"/>
          <w:sz w:val="22"/>
        </w:rPr>
        <w:t>.</w:t>
      </w:r>
    </w:p>
    <w:p w:rsidR="009E069A" w:rsidRDefault="009E069A" w:rsidP="00301460">
      <w:pPr>
        <w:autoSpaceDE w:val="0"/>
        <w:autoSpaceDN w:val="0"/>
        <w:adjustRightInd w:val="0"/>
        <w:spacing w:after="0"/>
        <w:rPr>
          <w:rFonts w:cs="Arial"/>
          <w:color w:val="000000" w:themeColor="text1"/>
          <w:sz w:val="22"/>
        </w:rPr>
      </w:pPr>
    </w:p>
    <w:p w:rsidR="00AE45AE" w:rsidRPr="00EF3BC6" w:rsidRDefault="009016A6" w:rsidP="00AE45AE">
      <w:pPr>
        <w:pStyle w:val="Style2"/>
        <w:outlineLvl w:val="1"/>
      </w:pPr>
      <w:bookmarkStart w:id="23" w:name="_Toc3555425"/>
      <w:r>
        <w:t>7</w:t>
      </w:r>
      <w:r w:rsidR="00AE45AE">
        <w:t>.</w:t>
      </w:r>
      <w:r w:rsidR="00AE45AE" w:rsidRPr="00EF3BC6">
        <w:tab/>
      </w:r>
      <w:r w:rsidR="00AE45AE">
        <w:t>Monitoring and Payment Schedule</w:t>
      </w:r>
      <w:bookmarkEnd w:id="23"/>
      <w:r w:rsidR="00AE45AE">
        <w:t xml:space="preserve"> </w:t>
      </w:r>
    </w:p>
    <w:p w:rsidR="004B1C72" w:rsidRPr="006C6A4E" w:rsidRDefault="004B1C72" w:rsidP="00077784">
      <w:pPr>
        <w:autoSpaceDE w:val="0"/>
        <w:autoSpaceDN w:val="0"/>
        <w:adjustRightInd w:val="0"/>
        <w:spacing w:after="0"/>
        <w:contextualSpacing/>
        <w:rPr>
          <w:rFonts w:eastAsiaTheme="minorHAnsi" w:cs="Arial"/>
          <w:sz w:val="24"/>
        </w:rPr>
      </w:pPr>
    </w:p>
    <w:p w:rsidR="00AE45AE" w:rsidRPr="006C6A4E" w:rsidRDefault="00AE45AE" w:rsidP="00AE45AE">
      <w:pPr>
        <w:autoSpaceDE w:val="0"/>
        <w:autoSpaceDN w:val="0"/>
        <w:adjustRightInd w:val="0"/>
        <w:spacing w:after="0"/>
        <w:contextualSpacing/>
        <w:rPr>
          <w:rFonts w:eastAsiaTheme="minorHAnsi" w:cs="Arial"/>
          <w:sz w:val="24"/>
        </w:rPr>
      </w:pPr>
      <w:r w:rsidRPr="006C6A4E">
        <w:rPr>
          <w:sz w:val="22"/>
          <w:szCs w:val="20"/>
        </w:rPr>
        <w:t>For details of monitoring &amp; payment</w:t>
      </w:r>
      <w:r w:rsidR="00B87C14">
        <w:rPr>
          <w:sz w:val="22"/>
          <w:szCs w:val="20"/>
        </w:rPr>
        <w:t xml:space="preserve"> arrangement</w:t>
      </w:r>
      <w:r w:rsidRPr="006C6A4E">
        <w:rPr>
          <w:sz w:val="22"/>
          <w:szCs w:val="20"/>
        </w:rPr>
        <w:t>s please see separate document: ‘Universal Offer Monitoring &amp; Payment Schedule’.</w:t>
      </w:r>
    </w:p>
    <w:p w:rsidR="00830FE2" w:rsidRPr="00021342" w:rsidRDefault="00830FE2" w:rsidP="00AE45AE">
      <w:pPr>
        <w:pStyle w:val="Default"/>
        <w:contextualSpacing/>
        <w:rPr>
          <w:sz w:val="21"/>
          <w:szCs w:val="21"/>
        </w:rPr>
      </w:pPr>
    </w:p>
    <w:p w:rsidR="00AE45AE" w:rsidRPr="00EF3BC6" w:rsidRDefault="009016A6" w:rsidP="00AE45AE">
      <w:pPr>
        <w:pStyle w:val="Style2"/>
        <w:outlineLvl w:val="1"/>
      </w:pPr>
      <w:bookmarkStart w:id="24" w:name="_Toc3555426"/>
      <w:r>
        <w:t>8</w:t>
      </w:r>
      <w:r w:rsidR="00AE45AE">
        <w:t>.</w:t>
      </w:r>
      <w:r w:rsidR="00AE45AE" w:rsidRPr="00EF3BC6">
        <w:tab/>
      </w:r>
      <w:r w:rsidR="00AE45AE">
        <w:t>Exit and Termination</w:t>
      </w:r>
      <w:bookmarkEnd w:id="24"/>
    </w:p>
    <w:p w:rsidR="00AE45AE" w:rsidRDefault="00AE45AE" w:rsidP="00077784">
      <w:pPr>
        <w:autoSpaceDE w:val="0"/>
        <w:autoSpaceDN w:val="0"/>
        <w:adjustRightInd w:val="0"/>
        <w:spacing w:after="0"/>
        <w:contextualSpacing/>
        <w:rPr>
          <w:rFonts w:eastAsiaTheme="minorHAnsi" w:cs="Arial"/>
          <w:sz w:val="22"/>
        </w:rPr>
      </w:pPr>
    </w:p>
    <w:p w:rsidR="00AE45AE" w:rsidRPr="000B35A0" w:rsidRDefault="00AE45AE" w:rsidP="000B35A0">
      <w:pPr>
        <w:pStyle w:val="Default"/>
        <w:numPr>
          <w:ilvl w:val="0"/>
          <w:numId w:val="50"/>
        </w:numPr>
        <w:rPr>
          <w:sz w:val="22"/>
          <w:szCs w:val="22"/>
        </w:rPr>
      </w:pPr>
      <w:r w:rsidRPr="000B35A0">
        <w:rPr>
          <w:sz w:val="22"/>
          <w:szCs w:val="22"/>
        </w:rPr>
        <w:t>Payments under the scheme will be suspended if, at any time, the practice is unable to provide services in-line with the service specification, or fail to meet Provider eligibility criteria. Before any suspension, the practice and Camden CCG will meet to discuss the reason for the suspension, identifying any possible resolution. If the matter is not resolved, the CCG will issue a suspension notice to the practice within seven days.</w:t>
      </w:r>
    </w:p>
    <w:p w:rsidR="000B35A0" w:rsidRDefault="000B35A0" w:rsidP="000B35A0">
      <w:pPr>
        <w:pStyle w:val="Default"/>
        <w:ind w:left="720"/>
        <w:rPr>
          <w:sz w:val="22"/>
          <w:szCs w:val="22"/>
        </w:rPr>
      </w:pPr>
    </w:p>
    <w:p w:rsidR="000B35A0" w:rsidRDefault="000B35A0" w:rsidP="00E810BA">
      <w:pPr>
        <w:pStyle w:val="Default"/>
        <w:numPr>
          <w:ilvl w:val="0"/>
          <w:numId w:val="50"/>
        </w:numPr>
        <w:rPr>
          <w:sz w:val="22"/>
          <w:szCs w:val="22"/>
        </w:rPr>
      </w:pPr>
      <w:r w:rsidRPr="000B35A0">
        <w:rPr>
          <w:sz w:val="22"/>
          <w:szCs w:val="22"/>
        </w:rPr>
        <w:lastRenderedPageBreak/>
        <w:t>The CCG may then terminate the scheme within 28 days if, following suspension of payments the contractor fails to re-establish services according to the service specification or take appropriate action to address deficiencies within eligibility criteria. Before termination, the parties will meet to discuss the reason for the proposed termination. If after this meeting the reason for terminating is not resolved, then the CCG will issue a termination notice.</w:t>
      </w:r>
    </w:p>
    <w:p w:rsidR="000B35A0" w:rsidRDefault="000B35A0" w:rsidP="000B35A0">
      <w:pPr>
        <w:pStyle w:val="Default"/>
        <w:ind w:left="720"/>
        <w:rPr>
          <w:sz w:val="22"/>
          <w:szCs w:val="22"/>
        </w:rPr>
      </w:pPr>
    </w:p>
    <w:p w:rsidR="000B35A0" w:rsidRPr="000B35A0" w:rsidRDefault="000B35A0" w:rsidP="00E810BA">
      <w:pPr>
        <w:pStyle w:val="Default"/>
        <w:numPr>
          <w:ilvl w:val="0"/>
          <w:numId w:val="50"/>
        </w:numPr>
        <w:rPr>
          <w:sz w:val="22"/>
          <w:szCs w:val="22"/>
        </w:rPr>
      </w:pPr>
      <w:r w:rsidRPr="000B35A0">
        <w:rPr>
          <w:sz w:val="22"/>
          <w:szCs w:val="22"/>
        </w:rPr>
        <w:t>Primary care providers or the CCG can exit this agreement by providing a minimum of six months’ written notice.</w:t>
      </w:r>
    </w:p>
    <w:p w:rsidR="00623A28" w:rsidRDefault="00623A28" w:rsidP="00AE45AE">
      <w:pPr>
        <w:spacing w:after="0"/>
        <w:contextualSpacing/>
        <w:rPr>
          <w:rFonts w:cs="Arial"/>
          <w:color w:val="FFFFFF" w:themeColor="background1"/>
          <w:sz w:val="22"/>
        </w:rPr>
      </w:pPr>
    </w:p>
    <w:p w:rsidR="00AE45AE" w:rsidRPr="00EF3BC6" w:rsidRDefault="009016A6" w:rsidP="00AE45AE">
      <w:pPr>
        <w:pStyle w:val="Style2"/>
        <w:outlineLvl w:val="1"/>
      </w:pPr>
      <w:bookmarkStart w:id="25" w:name="_Toc3555427"/>
      <w:r>
        <w:t>9</w:t>
      </w:r>
      <w:r w:rsidR="00AE45AE">
        <w:t>.</w:t>
      </w:r>
      <w:r w:rsidR="00AE45AE" w:rsidRPr="00EF3BC6">
        <w:tab/>
      </w:r>
      <w:r w:rsidR="00AE45AE">
        <w:t>Supporting Information</w:t>
      </w:r>
      <w:bookmarkEnd w:id="25"/>
    </w:p>
    <w:p w:rsidR="00AE45AE" w:rsidRDefault="00AE45AE" w:rsidP="00AE45AE">
      <w:pPr>
        <w:autoSpaceDE w:val="0"/>
        <w:autoSpaceDN w:val="0"/>
        <w:adjustRightInd w:val="0"/>
        <w:spacing w:after="0"/>
        <w:rPr>
          <w:rFonts w:eastAsiaTheme="minorHAnsi" w:cs="Arial"/>
          <w:sz w:val="22"/>
        </w:rPr>
      </w:pPr>
    </w:p>
    <w:p w:rsidR="00AE45AE" w:rsidRDefault="00AE45AE" w:rsidP="00AE45AE">
      <w:pPr>
        <w:pStyle w:val="Default"/>
        <w:rPr>
          <w:sz w:val="22"/>
          <w:szCs w:val="22"/>
        </w:rPr>
      </w:pPr>
      <w:r>
        <w:rPr>
          <w:sz w:val="22"/>
          <w:szCs w:val="22"/>
        </w:rPr>
        <w:t xml:space="preserve">Supporting information, including forms, templates and IT tools related information, is available on the GP website – Universal Offer page. </w:t>
      </w:r>
    </w:p>
    <w:p w:rsidR="00AE45AE" w:rsidRDefault="00AE45AE" w:rsidP="00AE45AE">
      <w:pPr>
        <w:pStyle w:val="Default"/>
        <w:rPr>
          <w:sz w:val="22"/>
          <w:szCs w:val="22"/>
        </w:rPr>
      </w:pPr>
    </w:p>
    <w:p w:rsidR="00AE45AE" w:rsidRPr="00AE45AE" w:rsidRDefault="00AE45AE" w:rsidP="00AE45AE">
      <w:pPr>
        <w:autoSpaceDE w:val="0"/>
        <w:autoSpaceDN w:val="0"/>
        <w:adjustRightInd w:val="0"/>
        <w:spacing w:after="0"/>
        <w:rPr>
          <w:rFonts w:eastAsiaTheme="minorHAnsi" w:cs="Arial"/>
          <w:sz w:val="22"/>
        </w:rPr>
      </w:pPr>
      <w:r>
        <w:rPr>
          <w:sz w:val="22"/>
        </w:rPr>
        <w:t xml:space="preserve">For queries, please email: </w:t>
      </w:r>
      <w:hyperlink r:id="rId32" w:history="1">
        <w:r w:rsidRPr="00EB682D">
          <w:rPr>
            <w:rStyle w:val="Hyperlink"/>
            <w:sz w:val="22"/>
          </w:rPr>
          <w:t>camdenlcs@nhs.net</w:t>
        </w:r>
      </w:hyperlink>
      <w:r>
        <w:rPr>
          <w:sz w:val="22"/>
        </w:rPr>
        <w:t xml:space="preserve"> </w:t>
      </w:r>
    </w:p>
    <w:sectPr w:rsidR="00AE45AE" w:rsidRPr="00AE45AE" w:rsidSect="0048727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9C" w:rsidRDefault="004D249C" w:rsidP="00E55970">
      <w:pPr>
        <w:spacing w:after="0" w:line="240" w:lineRule="auto"/>
      </w:pPr>
      <w:r>
        <w:separator/>
      </w:r>
    </w:p>
  </w:endnote>
  <w:endnote w:type="continuationSeparator" w:id="0">
    <w:p w:rsidR="004D249C" w:rsidRDefault="004D249C" w:rsidP="00E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74923"/>
      <w:docPartObj>
        <w:docPartGallery w:val="Page Numbers (Bottom of Page)"/>
        <w:docPartUnique/>
      </w:docPartObj>
    </w:sdtPr>
    <w:sdtEndPr>
      <w:rPr>
        <w:noProof/>
      </w:rPr>
    </w:sdtEndPr>
    <w:sdtContent>
      <w:p w:rsidR="006558E9" w:rsidRDefault="006558E9" w:rsidP="00B014CD">
        <w:pPr>
          <w:pStyle w:val="Footer"/>
          <w:jc w:val="right"/>
        </w:pPr>
        <w:r>
          <w:fldChar w:fldCharType="begin"/>
        </w:r>
        <w:r>
          <w:instrText xml:space="preserve"> PAGE   \* MERGEFORMAT </w:instrText>
        </w:r>
        <w:r>
          <w:fldChar w:fldCharType="separate"/>
        </w:r>
        <w:r w:rsidR="00185F8D">
          <w:rPr>
            <w:noProof/>
          </w:rPr>
          <w:t>33</w:t>
        </w:r>
        <w:r>
          <w:rPr>
            <w:noProof/>
          </w:rPr>
          <w:fldChar w:fldCharType="end"/>
        </w:r>
      </w:p>
    </w:sdtContent>
  </w:sdt>
  <w:p w:rsidR="006558E9" w:rsidRPr="00E55970" w:rsidRDefault="006558E9" w:rsidP="00E55970">
    <w:pPr>
      <w:pStyle w:val="Footer"/>
      <w:tabs>
        <w:tab w:val="clear" w:pos="4513"/>
        <w:tab w:val="clear" w:pos="9026"/>
        <w:tab w:val="left" w:pos="237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9C" w:rsidRDefault="004D249C" w:rsidP="00E55970">
      <w:pPr>
        <w:spacing w:after="0" w:line="240" w:lineRule="auto"/>
      </w:pPr>
      <w:r>
        <w:separator/>
      </w:r>
    </w:p>
  </w:footnote>
  <w:footnote w:type="continuationSeparator" w:id="0">
    <w:p w:rsidR="004D249C" w:rsidRDefault="004D249C" w:rsidP="00E55970">
      <w:pPr>
        <w:spacing w:after="0" w:line="240" w:lineRule="auto"/>
      </w:pPr>
      <w:r>
        <w:continuationSeparator/>
      </w:r>
    </w:p>
  </w:footnote>
  <w:footnote w:id="1">
    <w:p w:rsidR="006558E9" w:rsidRDefault="006558E9" w:rsidP="00581555">
      <w:pPr>
        <w:pStyle w:val="FootnoteText"/>
      </w:pPr>
      <w:r>
        <w:rPr>
          <w:rStyle w:val="FootnoteReference"/>
        </w:rPr>
        <w:footnoteRef/>
      </w:r>
      <w:r>
        <w:t xml:space="preserve"> </w:t>
      </w:r>
      <w:hyperlink r:id="rId1" w:history="1">
        <w:r w:rsidRPr="00344A9D">
          <w:rPr>
            <w:rStyle w:val="Hyperlink"/>
            <w:rFonts w:ascii="Arial" w:hAnsi="Arial" w:cs="Arial"/>
            <w:sz w:val="20"/>
          </w:rPr>
          <w:t>https://www.england.nhs.uk/wp-content/uploads/2014/03/red-acsc-em-admissions-2.pdf</w:t>
        </w:r>
      </w:hyperlink>
      <w:r>
        <w:rPr>
          <w:rFonts w:ascii="Arial" w:hAnsi="Arial" w:cs="Arial"/>
          <w:sz w:val="20"/>
        </w:rPr>
        <w:t xml:space="preserve"> </w:t>
      </w:r>
    </w:p>
  </w:footnote>
  <w:footnote w:id="2">
    <w:p w:rsidR="006558E9" w:rsidRPr="00B453B2" w:rsidRDefault="006558E9" w:rsidP="001047D3">
      <w:pPr>
        <w:pStyle w:val="FootnoteText"/>
        <w:rPr>
          <w:rFonts w:ascii="Arial" w:hAnsi="Arial" w:cs="Arial"/>
          <w:sz w:val="16"/>
          <w:szCs w:val="16"/>
        </w:rPr>
      </w:pPr>
      <w:r w:rsidRPr="00B453B2">
        <w:rPr>
          <w:rStyle w:val="FootnoteReference"/>
          <w:rFonts w:ascii="Arial" w:hAnsi="Arial" w:cs="Arial"/>
          <w:sz w:val="16"/>
          <w:szCs w:val="16"/>
        </w:rPr>
        <w:footnoteRef/>
      </w:r>
      <w:r w:rsidRPr="00B453B2">
        <w:rPr>
          <w:rFonts w:ascii="Arial" w:hAnsi="Arial" w:cs="Arial"/>
          <w:sz w:val="16"/>
          <w:szCs w:val="16"/>
        </w:rPr>
        <w:t xml:space="preserve"> </w:t>
      </w:r>
      <w:hyperlink r:id="rId2" w:history="1">
        <w:r w:rsidRPr="00B453B2">
          <w:rPr>
            <w:rStyle w:val="Hyperlink"/>
            <w:rFonts w:ascii="Arial" w:hAnsi="Arial" w:cs="Arial"/>
            <w:sz w:val="16"/>
            <w:szCs w:val="16"/>
          </w:rPr>
          <w:t>http://www.ncl-jfc.org.uk/prescribing-guidelines.html</w:t>
        </w:r>
      </w:hyperlink>
    </w:p>
  </w:footnote>
  <w:footnote w:id="3">
    <w:p w:rsidR="006558E9" w:rsidRPr="009F2426" w:rsidRDefault="006558E9" w:rsidP="001047D3">
      <w:pPr>
        <w:pStyle w:val="FootnoteText"/>
        <w:rPr>
          <w:sz w:val="20"/>
          <w:szCs w:val="20"/>
        </w:rPr>
      </w:pPr>
      <w:r w:rsidRPr="009F2426">
        <w:rPr>
          <w:rStyle w:val="FootnoteReference"/>
          <w:sz w:val="20"/>
          <w:szCs w:val="20"/>
        </w:rPr>
        <w:footnoteRef/>
      </w:r>
      <w:r w:rsidRPr="009F2426">
        <w:rPr>
          <w:sz w:val="20"/>
          <w:szCs w:val="20"/>
        </w:rPr>
        <w:t xml:space="preserve"> Patient safety incidents are any unintended or unexpected incident which could have, or did, lead to harm for one or more patients receiving NHS-funded healthcare.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E9" w:rsidRDefault="006558E9" w:rsidP="00407F9A">
    <w:pPr>
      <w:pStyle w:val="BodyText"/>
      <w:tabs>
        <w:tab w:val="center" w:pos="4873"/>
        <w:tab w:val="right" w:pos="9026"/>
      </w:tabs>
      <w:spacing w:line="276" w:lineRule="auto"/>
      <w:ind w:firstLine="720"/>
      <w:contextualSpacing/>
      <w:rPr>
        <w:b/>
        <w:bCs/>
        <w:sz w:val="28"/>
        <w:szCs w:val="28"/>
      </w:rPr>
    </w:pPr>
    <w:r>
      <w:rPr>
        <w:noProof/>
        <w:lang w:eastAsia="en-GB"/>
      </w:rPr>
      <w:drawing>
        <wp:anchor distT="0" distB="0" distL="114300" distR="114300" simplePos="0" relativeHeight="251657216" behindDoc="1" locked="0" layoutInCell="1" allowOverlap="1" wp14:anchorId="2BAA26C0" wp14:editId="7B95CDEF">
          <wp:simplePos x="0" y="0"/>
          <wp:positionH relativeFrom="column">
            <wp:posOffset>4212835</wp:posOffset>
          </wp:positionH>
          <wp:positionV relativeFrom="paragraph">
            <wp:posOffset>-76493</wp:posOffset>
          </wp:positionV>
          <wp:extent cx="1793240" cy="850265"/>
          <wp:effectExtent l="0" t="0" r="0" b="6985"/>
          <wp:wrapTight wrapText="bothSides">
            <wp:wrapPolygon edited="0">
              <wp:start x="0" y="0"/>
              <wp:lineTo x="0" y="21294"/>
              <wp:lineTo x="21340" y="21294"/>
              <wp:lineTo x="21340" y="0"/>
              <wp:lineTo x="0" y="0"/>
            </wp:wrapPolygon>
          </wp:wrapTight>
          <wp:docPr id="1" name="Picture 1" descr="http://intranet.camdenccg.nhs.uk/downloads/Templates/png/JPEG%20Camden%20CC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tranet.camdenccg.nhs.uk/downloads/Templates/png/JPEG%20Camden%20CCG%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8E9" w:rsidRDefault="006558E9" w:rsidP="00407F9A">
    <w:pPr>
      <w:pStyle w:val="BodyText"/>
      <w:tabs>
        <w:tab w:val="center" w:pos="4873"/>
        <w:tab w:val="right" w:pos="9026"/>
      </w:tabs>
      <w:spacing w:line="276" w:lineRule="auto"/>
      <w:ind w:firstLine="720"/>
      <w:contextualSpacing/>
      <w:rPr>
        <w:b/>
        <w:bCs/>
        <w:sz w:val="28"/>
        <w:szCs w:val="28"/>
      </w:rPr>
    </w:pPr>
  </w:p>
  <w:p w:rsidR="006558E9" w:rsidRPr="00A1028D" w:rsidRDefault="006558E9" w:rsidP="00407F9A">
    <w:pPr>
      <w:pStyle w:val="BodyText"/>
      <w:tabs>
        <w:tab w:val="center" w:pos="4873"/>
        <w:tab w:val="right" w:pos="9026"/>
      </w:tabs>
      <w:spacing w:line="276" w:lineRule="auto"/>
      <w:ind w:firstLine="720"/>
      <w:contextualSpacing/>
      <w:rPr>
        <w:b/>
        <w:bCs/>
        <w:szCs w:val="28"/>
      </w:rPr>
    </w:pPr>
  </w:p>
  <w:p w:rsidR="006558E9" w:rsidRDefault="006558E9" w:rsidP="00A1028D">
    <w:pPr>
      <w:pStyle w:val="BodyText"/>
      <w:tabs>
        <w:tab w:val="center" w:pos="4873"/>
        <w:tab w:val="right" w:pos="9026"/>
      </w:tabs>
      <w:spacing w:line="276" w:lineRule="auto"/>
      <w:ind w:firstLine="720"/>
      <w:contextualSpacing/>
      <w:jc w:val="center"/>
      <w:rPr>
        <w:b/>
        <w:bCs/>
        <w:szCs w:val="28"/>
      </w:rPr>
    </w:pPr>
  </w:p>
  <w:p w:rsidR="006558E9" w:rsidRPr="00A1028D" w:rsidRDefault="006558E9" w:rsidP="00605100">
    <w:pPr>
      <w:pStyle w:val="BodyText"/>
      <w:tabs>
        <w:tab w:val="center" w:pos="4873"/>
        <w:tab w:val="right" w:pos="9026"/>
      </w:tabs>
      <w:spacing w:line="276" w:lineRule="auto"/>
      <w:contextualSpacing/>
      <w:rPr>
        <w:b/>
        <w:bCs/>
        <w:szCs w:val="28"/>
      </w:rPr>
    </w:pPr>
    <w:r>
      <w:rPr>
        <w:b/>
        <w:bCs/>
        <w:sz w:val="36"/>
        <w:szCs w:val="28"/>
      </w:rPr>
      <w:t xml:space="preserve">      2020/21 </w:t>
    </w:r>
    <w:r w:rsidRPr="00D81D2A">
      <w:rPr>
        <w:b/>
        <w:bCs/>
        <w:sz w:val="36"/>
        <w:szCs w:val="28"/>
      </w:rPr>
      <w:t>UNIVERSAL OFFER SPECIFICATION</w:t>
    </w:r>
  </w:p>
  <w:p w:rsidR="006558E9" w:rsidRDefault="006558E9" w:rsidP="008602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C6B"/>
    <w:multiLevelType w:val="hybridMultilevel"/>
    <w:tmpl w:val="158E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1FEC"/>
    <w:multiLevelType w:val="hybridMultilevel"/>
    <w:tmpl w:val="FC04C3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12D3"/>
    <w:multiLevelType w:val="hybridMultilevel"/>
    <w:tmpl w:val="01F69062"/>
    <w:lvl w:ilvl="0" w:tplc="A4D65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65327"/>
    <w:multiLevelType w:val="hybridMultilevel"/>
    <w:tmpl w:val="6F9A036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F7DB6"/>
    <w:multiLevelType w:val="hybridMultilevel"/>
    <w:tmpl w:val="20548B8E"/>
    <w:lvl w:ilvl="0" w:tplc="A4D652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4737B"/>
    <w:multiLevelType w:val="hybridMultilevel"/>
    <w:tmpl w:val="F3A6CCE2"/>
    <w:lvl w:ilvl="0" w:tplc="0809000F">
      <w:start w:val="1"/>
      <w:numFmt w:val="decimal"/>
      <w:lvlText w:val="%1."/>
      <w:lvlJc w:val="left"/>
      <w:pPr>
        <w:ind w:left="720" w:hanging="360"/>
      </w:pPr>
      <w:rPr>
        <w:rFonts w:hint="default"/>
        <w:color w:val="auto"/>
      </w:rPr>
    </w:lvl>
    <w:lvl w:ilvl="1" w:tplc="6D40B1A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D5D00"/>
    <w:multiLevelType w:val="hybridMultilevel"/>
    <w:tmpl w:val="2B5CF3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24000B"/>
    <w:multiLevelType w:val="hybridMultilevel"/>
    <w:tmpl w:val="BF9A12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14BED"/>
    <w:multiLevelType w:val="hybridMultilevel"/>
    <w:tmpl w:val="B016CFB8"/>
    <w:lvl w:ilvl="0" w:tplc="48C404CA">
      <w:start w:val="1"/>
      <w:numFmt w:val="decimal"/>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7692E"/>
    <w:multiLevelType w:val="hybridMultilevel"/>
    <w:tmpl w:val="AA806486"/>
    <w:lvl w:ilvl="0" w:tplc="C2C20112">
      <w:start w:val="1"/>
      <w:numFmt w:val="bullet"/>
      <w:lvlText w:val=""/>
      <w:lvlJc w:val="left"/>
      <w:pPr>
        <w:ind w:left="360" w:hanging="360"/>
      </w:pPr>
      <w:rPr>
        <w:rFonts w:ascii="Symbol" w:hAnsi="Symbol" w:hint="default"/>
        <w:color w:val="auto"/>
      </w:rPr>
    </w:lvl>
    <w:lvl w:ilvl="1" w:tplc="42C601AA">
      <w:numFmt w:val="bullet"/>
      <w:lvlText w:val="-"/>
      <w:lvlJc w:val="left"/>
      <w:pPr>
        <w:ind w:left="950" w:hanging="23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C6516"/>
    <w:multiLevelType w:val="hybridMultilevel"/>
    <w:tmpl w:val="AF68D0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401EFB"/>
    <w:multiLevelType w:val="hybridMultilevel"/>
    <w:tmpl w:val="98F69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3032D1"/>
    <w:multiLevelType w:val="hybridMultilevel"/>
    <w:tmpl w:val="05B43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06CD0"/>
    <w:multiLevelType w:val="multilevel"/>
    <w:tmpl w:val="26921992"/>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C1927"/>
    <w:multiLevelType w:val="hybridMultilevel"/>
    <w:tmpl w:val="47F8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5D39"/>
    <w:multiLevelType w:val="hybridMultilevel"/>
    <w:tmpl w:val="F68CE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D86F0F"/>
    <w:multiLevelType w:val="hybridMultilevel"/>
    <w:tmpl w:val="71100A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A71A8"/>
    <w:multiLevelType w:val="hybridMultilevel"/>
    <w:tmpl w:val="002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C64F6"/>
    <w:multiLevelType w:val="hybridMultilevel"/>
    <w:tmpl w:val="03BC7EA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E42847"/>
    <w:multiLevelType w:val="hybridMultilevel"/>
    <w:tmpl w:val="8B5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701E87"/>
    <w:multiLevelType w:val="hybridMultilevel"/>
    <w:tmpl w:val="9BFA59A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51410C"/>
    <w:multiLevelType w:val="hybridMultilevel"/>
    <w:tmpl w:val="572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B477A"/>
    <w:multiLevelType w:val="hybridMultilevel"/>
    <w:tmpl w:val="7264F03E"/>
    <w:lvl w:ilvl="0" w:tplc="58C60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66320A"/>
    <w:multiLevelType w:val="hybridMultilevel"/>
    <w:tmpl w:val="C0DC37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D008EE"/>
    <w:multiLevelType w:val="hybridMultilevel"/>
    <w:tmpl w:val="A22E2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B6698"/>
    <w:multiLevelType w:val="hybridMultilevel"/>
    <w:tmpl w:val="5DDAD37A"/>
    <w:lvl w:ilvl="0" w:tplc="EA7677D8">
      <w:start w:val="1"/>
      <w:numFmt w:val="bullet"/>
      <w:lvlText w:val=""/>
      <w:lvlJc w:val="left"/>
      <w:pPr>
        <w:ind w:left="720" w:hanging="360"/>
      </w:pPr>
      <w:rPr>
        <w:rFonts w:ascii="Symbol" w:hAnsi="Symbol" w:hint="default"/>
        <w:color w:val="auto"/>
      </w:rPr>
    </w:lvl>
    <w:lvl w:ilvl="1" w:tplc="6D40B1A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06AB0"/>
    <w:multiLevelType w:val="hybridMultilevel"/>
    <w:tmpl w:val="6BC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8A774B"/>
    <w:multiLevelType w:val="hybridMultilevel"/>
    <w:tmpl w:val="5BD20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087AF6">
      <w:numFmt w:val="bullet"/>
      <w:lvlText w:val=""/>
      <w:lvlJc w:val="left"/>
      <w:pPr>
        <w:ind w:left="2160" w:hanging="360"/>
      </w:pPr>
      <w:rPr>
        <w:rFonts w:ascii="Wingdings" w:eastAsia="Calibri" w:hAnsi="Wingding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1317C"/>
    <w:multiLevelType w:val="hybridMultilevel"/>
    <w:tmpl w:val="298E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204992"/>
    <w:multiLevelType w:val="hybridMultilevel"/>
    <w:tmpl w:val="44049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A7FCB"/>
    <w:multiLevelType w:val="hybridMultilevel"/>
    <w:tmpl w:val="3AA41430"/>
    <w:lvl w:ilvl="0" w:tplc="E8EC3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94058"/>
    <w:multiLevelType w:val="hybridMultilevel"/>
    <w:tmpl w:val="3E6C3C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C92369"/>
    <w:multiLevelType w:val="hybridMultilevel"/>
    <w:tmpl w:val="7CE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DA4A48"/>
    <w:multiLevelType w:val="hybridMultilevel"/>
    <w:tmpl w:val="5AD05718"/>
    <w:lvl w:ilvl="0" w:tplc="478670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80480"/>
    <w:multiLevelType w:val="hybridMultilevel"/>
    <w:tmpl w:val="A4141A34"/>
    <w:lvl w:ilvl="0" w:tplc="58C6079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E4A18"/>
    <w:multiLevelType w:val="hybridMultilevel"/>
    <w:tmpl w:val="98F20B6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2DB5829"/>
    <w:multiLevelType w:val="hybridMultilevel"/>
    <w:tmpl w:val="B7EEB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FA6585"/>
    <w:multiLevelType w:val="hybridMultilevel"/>
    <w:tmpl w:val="B8E49E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8115851"/>
    <w:multiLevelType w:val="hybridMultilevel"/>
    <w:tmpl w:val="7EA888D0"/>
    <w:lvl w:ilvl="0" w:tplc="F7A4E5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07289"/>
    <w:multiLevelType w:val="hybridMultilevel"/>
    <w:tmpl w:val="84EAA22A"/>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C476AAD"/>
    <w:multiLevelType w:val="hybridMultilevel"/>
    <w:tmpl w:val="5AF4C2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6F798E"/>
    <w:multiLevelType w:val="hybridMultilevel"/>
    <w:tmpl w:val="FC1A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CF115B"/>
    <w:multiLevelType w:val="hybridMultilevel"/>
    <w:tmpl w:val="F23A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3A24B6"/>
    <w:multiLevelType w:val="hybridMultilevel"/>
    <w:tmpl w:val="5F9E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AF12F3"/>
    <w:multiLevelType w:val="hybridMultilevel"/>
    <w:tmpl w:val="2EEA0D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1C45B8"/>
    <w:multiLevelType w:val="hybridMultilevel"/>
    <w:tmpl w:val="9A4CD6AA"/>
    <w:lvl w:ilvl="0" w:tplc="F2646D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C65940"/>
    <w:multiLevelType w:val="hybridMultilevel"/>
    <w:tmpl w:val="5ABC65A0"/>
    <w:lvl w:ilvl="0" w:tplc="F7A4E5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2E2E97"/>
    <w:multiLevelType w:val="hybridMultilevel"/>
    <w:tmpl w:val="5C0E1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5815ED"/>
    <w:multiLevelType w:val="hybridMultilevel"/>
    <w:tmpl w:val="CA326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B30430"/>
    <w:multiLevelType w:val="hybridMultilevel"/>
    <w:tmpl w:val="A0763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C12B15"/>
    <w:multiLevelType w:val="hybridMultilevel"/>
    <w:tmpl w:val="E428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071B4E"/>
    <w:multiLevelType w:val="hybridMultilevel"/>
    <w:tmpl w:val="8EC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E2E61"/>
    <w:multiLevelType w:val="multilevel"/>
    <w:tmpl w:val="F094FC12"/>
    <w:lvl w:ilvl="0">
      <w:start w:val="1"/>
      <w:numFmt w:val="decimal"/>
      <w:pStyle w:val="LCSHeading1"/>
      <w:lvlText w:val="%1."/>
      <w:lvlJc w:val="left"/>
      <w:pPr>
        <w:ind w:left="360" w:hanging="360"/>
      </w:pPr>
    </w:lvl>
    <w:lvl w:ilvl="1">
      <w:start w:val="1"/>
      <w:numFmt w:val="decimal"/>
      <w:pStyle w:val="LCSHeading2"/>
      <w:lvlText w:val="%1.%2."/>
      <w:lvlJc w:val="left"/>
      <w:pPr>
        <w:ind w:left="792" w:hanging="432"/>
      </w:pPr>
    </w:lvl>
    <w:lvl w:ilvl="2">
      <w:start w:val="1"/>
      <w:numFmt w:val="decimal"/>
      <w:pStyle w:val="LC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7C197E"/>
    <w:multiLevelType w:val="hybridMultilevel"/>
    <w:tmpl w:val="5F7E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0A54DB"/>
    <w:multiLevelType w:val="hybridMultilevel"/>
    <w:tmpl w:val="18E6A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B3A4F52"/>
    <w:multiLevelType w:val="hybridMultilevel"/>
    <w:tmpl w:val="474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8B7211"/>
    <w:multiLevelType w:val="hybridMultilevel"/>
    <w:tmpl w:val="940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A51EC1"/>
    <w:multiLevelType w:val="hybridMultilevel"/>
    <w:tmpl w:val="120EE3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B0739F"/>
    <w:multiLevelType w:val="hybridMultilevel"/>
    <w:tmpl w:val="B60EEF96"/>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6FED3842"/>
    <w:multiLevelType w:val="hybridMultilevel"/>
    <w:tmpl w:val="744E6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4953D2"/>
    <w:multiLevelType w:val="hybridMultilevel"/>
    <w:tmpl w:val="82E62AC6"/>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1" w15:restartNumberingAfterBreak="0">
    <w:nsid w:val="733F1516"/>
    <w:multiLevelType w:val="hybridMultilevel"/>
    <w:tmpl w:val="236890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615C3A"/>
    <w:multiLevelType w:val="hybridMultilevel"/>
    <w:tmpl w:val="B9C425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170EDE"/>
    <w:multiLevelType w:val="hybridMultilevel"/>
    <w:tmpl w:val="06F41E98"/>
    <w:lvl w:ilvl="0" w:tplc="24346B04">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A609BB"/>
    <w:multiLevelType w:val="hybridMultilevel"/>
    <w:tmpl w:val="F716C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8E37FB1"/>
    <w:multiLevelType w:val="hybridMultilevel"/>
    <w:tmpl w:val="1CF08B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15:restartNumberingAfterBreak="0">
    <w:nsid w:val="79EF1F23"/>
    <w:multiLevelType w:val="hybridMultilevel"/>
    <w:tmpl w:val="4BA455AC"/>
    <w:lvl w:ilvl="0" w:tplc="235035C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1D2C4A"/>
    <w:multiLevelType w:val="hybridMultilevel"/>
    <w:tmpl w:val="AE5A2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7204F5"/>
    <w:multiLevelType w:val="hybridMultilevel"/>
    <w:tmpl w:val="BA7A8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2"/>
  </w:num>
  <w:num w:numId="2">
    <w:abstractNumId w:val="66"/>
  </w:num>
  <w:num w:numId="3">
    <w:abstractNumId w:val="63"/>
  </w:num>
  <w:num w:numId="4">
    <w:abstractNumId w:val="11"/>
  </w:num>
  <w:num w:numId="5">
    <w:abstractNumId w:val="43"/>
  </w:num>
  <w:num w:numId="6">
    <w:abstractNumId w:val="47"/>
  </w:num>
  <w:num w:numId="7">
    <w:abstractNumId w:val="16"/>
  </w:num>
  <w:num w:numId="8">
    <w:abstractNumId w:val="13"/>
  </w:num>
  <w:num w:numId="9">
    <w:abstractNumId w:val="58"/>
  </w:num>
  <w:num w:numId="10">
    <w:abstractNumId w:val="18"/>
  </w:num>
  <w:num w:numId="11">
    <w:abstractNumId w:val="20"/>
  </w:num>
  <w:num w:numId="12">
    <w:abstractNumId w:val="59"/>
  </w:num>
  <w:num w:numId="13">
    <w:abstractNumId w:val="53"/>
  </w:num>
  <w:num w:numId="14">
    <w:abstractNumId w:val="39"/>
  </w:num>
  <w:num w:numId="15">
    <w:abstractNumId w:val="37"/>
  </w:num>
  <w:num w:numId="16">
    <w:abstractNumId w:val="15"/>
  </w:num>
  <w:num w:numId="17">
    <w:abstractNumId w:val="36"/>
  </w:num>
  <w:num w:numId="18">
    <w:abstractNumId w:val="60"/>
  </w:num>
  <w:num w:numId="19">
    <w:abstractNumId w:val="33"/>
  </w:num>
  <w:num w:numId="20">
    <w:abstractNumId w:val="55"/>
  </w:num>
  <w:num w:numId="21">
    <w:abstractNumId w:val="27"/>
  </w:num>
  <w:num w:numId="22">
    <w:abstractNumId w:val="48"/>
  </w:num>
  <w:num w:numId="23">
    <w:abstractNumId w:val="30"/>
  </w:num>
  <w:num w:numId="24">
    <w:abstractNumId w:val="51"/>
  </w:num>
  <w:num w:numId="25">
    <w:abstractNumId w:val="28"/>
  </w:num>
  <w:num w:numId="26">
    <w:abstractNumId w:val="62"/>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64"/>
  </w:num>
  <w:num w:numId="29">
    <w:abstractNumId w:val="40"/>
  </w:num>
  <w:num w:numId="30">
    <w:abstractNumId w:val="57"/>
  </w:num>
  <w:num w:numId="31">
    <w:abstractNumId w:val="24"/>
  </w:num>
  <w:num w:numId="32">
    <w:abstractNumId w:val="7"/>
  </w:num>
  <w:num w:numId="33">
    <w:abstractNumId w:val="31"/>
  </w:num>
  <w:num w:numId="34">
    <w:abstractNumId w:val="17"/>
  </w:num>
  <w:num w:numId="35">
    <w:abstractNumId w:val="65"/>
  </w:num>
  <w:num w:numId="36">
    <w:abstractNumId w:val="50"/>
  </w:num>
  <w:num w:numId="37">
    <w:abstractNumId w:val="25"/>
  </w:num>
  <w:num w:numId="38">
    <w:abstractNumId w:val="8"/>
  </w:num>
  <w:num w:numId="39">
    <w:abstractNumId w:val="45"/>
  </w:num>
  <w:num w:numId="40">
    <w:abstractNumId w:val="32"/>
  </w:num>
  <w:num w:numId="41">
    <w:abstractNumId w:val="14"/>
  </w:num>
  <w:num w:numId="42">
    <w:abstractNumId w:val="38"/>
  </w:num>
  <w:num w:numId="43">
    <w:abstractNumId w:val="12"/>
  </w:num>
  <w:num w:numId="44">
    <w:abstractNumId w:val="0"/>
  </w:num>
  <w:num w:numId="45">
    <w:abstractNumId w:val="9"/>
  </w:num>
  <w:num w:numId="46">
    <w:abstractNumId w:val="56"/>
  </w:num>
  <w:num w:numId="47">
    <w:abstractNumId w:val="22"/>
  </w:num>
  <w:num w:numId="48">
    <w:abstractNumId w:val="35"/>
  </w:num>
  <w:num w:numId="49">
    <w:abstractNumId w:val="29"/>
  </w:num>
  <w:num w:numId="50">
    <w:abstractNumId w:val="49"/>
  </w:num>
  <w:num w:numId="51">
    <w:abstractNumId w:val="1"/>
  </w:num>
  <w:num w:numId="52">
    <w:abstractNumId w:val="67"/>
  </w:num>
  <w:num w:numId="53">
    <w:abstractNumId w:val="10"/>
  </w:num>
  <w:num w:numId="54">
    <w:abstractNumId w:val="34"/>
  </w:num>
  <w:num w:numId="55">
    <w:abstractNumId w:val="2"/>
  </w:num>
  <w:num w:numId="56">
    <w:abstractNumId w:val="4"/>
  </w:num>
  <w:num w:numId="57">
    <w:abstractNumId w:val="6"/>
  </w:num>
  <w:num w:numId="58">
    <w:abstractNumId w:val="44"/>
  </w:num>
  <w:num w:numId="59">
    <w:abstractNumId w:val="61"/>
  </w:num>
  <w:num w:numId="60">
    <w:abstractNumId w:val="46"/>
  </w:num>
  <w:num w:numId="61">
    <w:abstractNumId w:val="5"/>
  </w:num>
  <w:num w:numId="62">
    <w:abstractNumId w:val="54"/>
  </w:num>
  <w:num w:numId="63">
    <w:abstractNumId w:val="26"/>
  </w:num>
  <w:num w:numId="64">
    <w:abstractNumId w:val="21"/>
  </w:num>
  <w:num w:numId="65">
    <w:abstractNumId w:val="42"/>
  </w:num>
  <w:num w:numId="66">
    <w:abstractNumId w:val="68"/>
  </w:num>
  <w:num w:numId="67">
    <w:abstractNumId w:val="41"/>
  </w:num>
  <w:num w:numId="68">
    <w:abstractNumId w:val="23"/>
  </w:num>
  <w:num w:numId="69">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4F"/>
    <w:rsid w:val="00000120"/>
    <w:rsid w:val="000001FB"/>
    <w:rsid w:val="00001035"/>
    <w:rsid w:val="0000127E"/>
    <w:rsid w:val="00002F16"/>
    <w:rsid w:val="00004EC9"/>
    <w:rsid w:val="00010B95"/>
    <w:rsid w:val="00010C65"/>
    <w:rsid w:val="00012C7F"/>
    <w:rsid w:val="00021342"/>
    <w:rsid w:val="00024722"/>
    <w:rsid w:val="00031324"/>
    <w:rsid w:val="0003169E"/>
    <w:rsid w:val="00032711"/>
    <w:rsid w:val="00036AF7"/>
    <w:rsid w:val="000400C3"/>
    <w:rsid w:val="00040C56"/>
    <w:rsid w:val="00041459"/>
    <w:rsid w:val="0004261A"/>
    <w:rsid w:val="00044BBC"/>
    <w:rsid w:val="00045760"/>
    <w:rsid w:val="000534BF"/>
    <w:rsid w:val="00053A49"/>
    <w:rsid w:val="00055EC6"/>
    <w:rsid w:val="00057656"/>
    <w:rsid w:val="00062B94"/>
    <w:rsid w:val="00063B48"/>
    <w:rsid w:val="000670E6"/>
    <w:rsid w:val="00072495"/>
    <w:rsid w:val="00073213"/>
    <w:rsid w:val="00073BD9"/>
    <w:rsid w:val="000762A2"/>
    <w:rsid w:val="00077784"/>
    <w:rsid w:val="000801EA"/>
    <w:rsid w:val="00085BDC"/>
    <w:rsid w:val="0008644E"/>
    <w:rsid w:val="00091FFA"/>
    <w:rsid w:val="00093200"/>
    <w:rsid w:val="0009327D"/>
    <w:rsid w:val="00093F71"/>
    <w:rsid w:val="00094770"/>
    <w:rsid w:val="000956E3"/>
    <w:rsid w:val="00096D0D"/>
    <w:rsid w:val="000A1F27"/>
    <w:rsid w:val="000B0067"/>
    <w:rsid w:val="000B23AE"/>
    <w:rsid w:val="000B310E"/>
    <w:rsid w:val="000B35A0"/>
    <w:rsid w:val="000B41CB"/>
    <w:rsid w:val="000B49C4"/>
    <w:rsid w:val="000B56C0"/>
    <w:rsid w:val="000B65A9"/>
    <w:rsid w:val="000B7F06"/>
    <w:rsid w:val="000C0BAD"/>
    <w:rsid w:val="000C0E8F"/>
    <w:rsid w:val="000C410A"/>
    <w:rsid w:val="000C57C7"/>
    <w:rsid w:val="000C69C3"/>
    <w:rsid w:val="000D1F35"/>
    <w:rsid w:val="000D2F49"/>
    <w:rsid w:val="000D2F60"/>
    <w:rsid w:val="000D3347"/>
    <w:rsid w:val="000D37E8"/>
    <w:rsid w:val="000D38F6"/>
    <w:rsid w:val="000E148E"/>
    <w:rsid w:val="000E2508"/>
    <w:rsid w:val="000E6C8F"/>
    <w:rsid w:val="000F0B7E"/>
    <w:rsid w:val="000F5400"/>
    <w:rsid w:val="000F58CC"/>
    <w:rsid w:val="000F6E5F"/>
    <w:rsid w:val="000F7CD5"/>
    <w:rsid w:val="00100DCC"/>
    <w:rsid w:val="00101CC6"/>
    <w:rsid w:val="0010463F"/>
    <w:rsid w:val="001047D3"/>
    <w:rsid w:val="001060CD"/>
    <w:rsid w:val="0010724D"/>
    <w:rsid w:val="00107EE0"/>
    <w:rsid w:val="00110724"/>
    <w:rsid w:val="00113763"/>
    <w:rsid w:val="00120ADF"/>
    <w:rsid w:val="001268FC"/>
    <w:rsid w:val="00131853"/>
    <w:rsid w:val="00131B3D"/>
    <w:rsid w:val="00134366"/>
    <w:rsid w:val="001354A1"/>
    <w:rsid w:val="00135F13"/>
    <w:rsid w:val="0013626F"/>
    <w:rsid w:val="001375B4"/>
    <w:rsid w:val="00141CD2"/>
    <w:rsid w:val="00144812"/>
    <w:rsid w:val="00144FBA"/>
    <w:rsid w:val="001458F7"/>
    <w:rsid w:val="00145A87"/>
    <w:rsid w:val="0015058B"/>
    <w:rsid w:val="001532A5"/>
    <w:rsid w:val="001565A5"/>
    <w:rsid w:val="001660C0"/>
    <w:rsid w:val="00170AB5"/>
    <w:rsid w:val="00170CAE"/>
    <w:rsid w:val="0017130D"/>
    <w:rsid w:val="0017136B"/>
    <w:rsid w:val="00172BA4"/>
    <w:rsid w:val="00175B8A"/>
    <w:rsid w:val="00175E7F"/>
    <w:rsid w:val="001803E0"/>
    <w:rsid w:val="001834A3"/>
    <w:rsid w:val="00184C55"/>
    <w:rsid w:val="00185F8D"/>
    <w:rsid w:val="00187579"/>
    <w:rsid w:val="00192A02"/>
    <w:rsid w:val="001944B2"/>
    <w:rsid w:val="001978B9"/>
    <w:rsid w:val="001A1AC9"/>
    <w:rsid w:val="001A3564"/>
    <w:rsid w:val="001A6A52"/>
    <w:rsid w:val="001B00DF"/>
    <w:rsid w:val="001B2024"/>
    <w:rsid w:val="001B4076"/>
    <w:rsid w:val="001B482E"/>
    <w:rsid w:val="001B6A8E"/>
    <w:rsid w:val="001B7583"/>
    <w:rsid w:val="001C28ED"/>
    <w:rsid w:val="001C4901"/>
    <w:rsid w:val="001C7E16"/>
    <w:rsid w:val="001D0A44"/>
    <w:rsid w:val="001D31A5"/>
    <w:rsid w:val="001D78CB"/>
    <w:rsid w:val="001E37D6"/>
    <w:rsid w:val="001E5E7D"/>
    <w:rsid w:val="001E7372"/>
    <w:rsid w:val="001F0305"/>
    <w:rsid w:val="001F0DF1"/>
    <w:rsid w:val="001F21A1"/>
    <w:rsid w:val="001F220E"/>
    <w:rsid w:val="001F2458"/>
    <w:rsid w:val="001F65B1"/>
    <w:rsid w:val="002039FC"/>
    <w:rsid w:val="002068D2"/>
    <w:rsid w:val="00206B6B"/>
    <w:rsid w:val="00206E9C"/>
    <w:rsid w:val="0020770A"/>
    <w:rsid w:val="00207D67"/>
    <w:rsid w:val="0021163E"/>
    <w:rsid w:val="0021180C"/>
    <w:rsid w:val="00211AFB"/>
    <w:rsid w:val="00212F91"/>
    <w:rsid w:val="00215E38"/>
    <w:rsid w:val="00217D5F"/>
    <w:rsid w:val="00220B6B"/>
    <w:rsid w:val="0022136E"/>
    <w:rsid w:val="00221734"/>
    <w:rsid w:val="00221C8F"/>
    <w:rsid w:val="00225522"/>
    <w:rsid w:val="00227C9E"/>
    <w:rsid w:val="00231A11"/>
    <w:rsid w:val="002333E2"/>
    <w:rsid w:val="00234D95"/>
    <w:rsid w:val="00235B8B"/>
    <w:rsid w:val="00241AAC"/>
    <w:rsid w:val="00242DF5"/>
    <w:rsid w:val="00243480"/>
    <w:rsid w:val="0024679A"/>
    <w:rsid w:val="0024736A"/>
    <w:rsid w:val="00247A42"/>
    <w:rsid w:val="00250298"/>
    <w:rsid w:val="00251C52"/>
    <w:rsid w:val="002534BC"/>
    <w:rsid w:val="00253FB7"/>
    <w:rsid w:val="00261241"/>
    <w:rsid w:val="002632EF"/>
    <w:rsid w:val="00270D3D"/>
    <w:rsid w:val="00271A8E"/>
    <w:rsid w:val="00274107"/>
    <w:rsid w:val="00275293"/>
    <w:rsid w:val="002764C9"/>
    <w:rsid w:val="00277B2D"/>
    <w:rsid w:val="00277E02"/>
    <w:rsid w:val="00281DE7"/>
    <w:rsid w:val="00282448"/>
    <w:rsid w:val="00292C25"/>
    <w:rsid w:val="002938F9"/>
    <w:rsid w:val="00293B9F"/>
    <w:rsid w:val="00294F2C"/>
    <w:rsid w:val="00297B35"/>
    <w:rsid w:val="00297BC9"/>
    <w:rsid w:val="00297E86"/>
    <w:rsid w:val="002A0820"/>
    <w:rsid w:val="002A26BD"/>
    <w:rsid w:val="002A384C"/>
    <w:rsid w:val="002A3945"/>
    <w:rsid w:val="002A46B6"/>
    <w:rsid w:val="002B0AB1"/>
    <w:rsid w:val="002B0FC7"/>
    <w:rsid w:val="002B203E"/>
    <w:rsid w:val="002B457E"/>
    <w:rsid w:val="002B6934"/>
    <w:rsid w:val="002B696C"/>
    <w:rsid w:val="002C2057"/>
    <w:rsid w:val="002C359B"/>
    <w:rsid w:val="002C3F1F"/>
    <w:rsid w:val="002C4488"/>
    <w:rsid w:val="002D1531"/>
    <w:rsid w:val="002D27CD"/>
    <w:rsid w:val="002D37AA"/>
    <w:rsid w:val="002D492D"/>
    <w:rsid w:val="002D4ECA"/>
    <w:rsid w:val="002D51AA"/>
    <w:rsid w:val="002D637B"/>
    <w:rsid w:val="002D6A30"/>
    <w:rsid w:val="002D7BA1"/>
    <w:rsid w:val="002E25BD"/>
    <w:rsid w:val="002E42E4"/>
    <w:rsid w:val="002E5F70"/>
    <w:rsid w:val="002F1EA7"/>
    <w:rsid w:val="002F517A"/>
    <w:rsid w:val="002F519B"/>
    <w:rsid w:val="002F581D"/>
    <w:rsid w:val="00301460"/>
    <w:rsid w:val="00303B26"/>
    <w:rsid w:val="003047CE"/>
    <w:rsid w:val="0031354B"/>
    <w:rsid w:val="0031389E"/>
    <w:rsid w:val="00315C4B"/>
    <w:rsid w:val="00315D71"/>
    <w:rsid w:val="003213BF"/>
    <w:rsid w:val="003222AA"/>
    <w:rsid w:val="00322484"/>
    <w:rsid w:val="00324805"/>
    <w:rsid w:val="003266BE"/>
    <w:rsid w:val="003273C2"/>
    <w:rsid w:val="0033096A"/>
    <w:rsid w:val="003348F6"/>
    <w:rsid w:val="00334FC1"/>
    <w:rsid w:val="00335688"/>
    <w:rsid w:val="00336948"/>
    <w:rsid w:val="00340576"/>
    <w:rsid w:val="00343E14"/>
    <w:rsid w:val="0034597E"/>
    <w:rsid w:val="0035179A"/>
    <w:rsid w:val="00354E0A"/>
    <w:rsid w:val="00356138"/>
    <w:rsid w:val="00361B33"/>
    <w:rsid w:val="00363D75"/>
    <w:rsid w:val="003650B2"/>
    <w:rsid w:val="00367A5D"/>
    <w:rsid w:val="00367DAC"/>
    <w:rsid w:val="00370E80"/>
    <w:rsid w:val="00370F2C"/>
    <w:rsid w:val="003712CA"/>
    <w:rsid w:val="00373F7A"/>
    <w:rsid w:val="00376760"/>
    <w:rsid w:val="00377ED1"/>
    <w:rsid w:val="00381055"/>
    <w:rsid w:val="00382562"/>
    <w:rsid w:val="003827F4"/>
    <w:rsid w:val="00382B9F"/>
    <w:rsid w:val="00383262"/>
    <w:rsid w:val="00385A7A"/>
    <w:rsid w:val="00397A4E"/>
    <w:rsid w:val="003A00D7"/>
    <w:rsid w:val="003A0978"/>
    <w:rsid w:val="003A1E88"/>
    <w:rsid w:val="003A2DBE"/>
    <w:rsid w:val="003A6401"/>
    <w:rsid w:val="003A7FB0"/>
    <w:rsid w:val="003B0242"/>
    <w:rsid w:val="003B0517"/>
    <w:rsid w:val="003B0FBC"/>
    <w:rsid w:val="003B3BB5"/>
    <w:rsid w:val="003C3214"/>
    <w:rsid w:val="003C33B4"/>
    <w:rsid w:val="003C3CBF"/>
    <w:rsid w:val="003C4993"/>
    <w:rsid w:val="003C5B86"/>
    <w:rsid w:val="003D2C19"/>
    <w:rsid w:val="003D43C4"/>
    <w:rsid w:val="003D47C5"/>
    <w:rsid w:val="003D4FF7"/>
    <w:rsid w:val="003D52F5"/>
    <w:rsid w:val="003D6C25"/>
    <w:rsid w:val="003D6D9C"/>
    <w:rsid w:val="003F3B6E"/>
    <w:rsid w:val="00401292"/>
    <w:rsid w:val="00402843"/>
    <w:rsid w:val="0040382A"/>
    <w:rsid w:val="00403BAF"/>
    <w:rsid w:val="00407F9A"/>
    <w:rsid w:val="004105F9"/>
    <w:rsid w:val="004115C0"/>
    <w:rsid w:val="00411C89"/>
    <w:rsid w:val="004137DD"/>
    <w:rsid w:val="0041673B"/>
    <w:rsid w:val="00421B04"/>
    <w:rsid w:val="004235F9"/>
    <w:rsid w:val="0042740A"/>
    <w:rsid w:val="00433E74"/>
    <w:rsid w:val="004356AF"/>
    <w:rsid w:val="00436B8D"/>
    <w:rsid w:val="00440A34"/>
    <w:rsid w:val="00440D01"/>
    <w:rsid w:val="00443136"/>
    <w:rsid w:val="004500AE"/>
    <w:rsid w:val="004500D7"/>
    <w:rsid w:val="00462485"/>
    <w:rsid w:val="00463B85"/>
    <w:rsid w:val="00465B29"/>
    <w:rsid w:val="00466A33"/>
    <w:rsid w:val="004717F3"/>
    <w:rsid w:val="00472B0F"/>
    <w:rsid w:val="0047360B"/>
    <w:rsid w:val="00474E3B"/>
    <w:rsid w:val="00482A8D"/>
    <w:rsid w:val="00484817"/>
    <w:rsid w:val="004860C9"/>
    <w:rsid w:val="00486548"/>
    <w:rsid w:val="00486AA5"/>
    <w:rsid w:val="0048727D"/>
    <w:rsid w:val="00487D4A"/>
    <w:rsid w:val="00490528"/>
    <w:rsid w:val="00490B47"/>
    <w:rsid w:val="00491D9C"/>
    <w:rsid w:val="00495908"/>
    <w:rsid w:val="004960D0"/>
    <w:rsid w:val="004A107A"/>
    <w:rsid w:val="004A2A49"/>
    <w:rsid w:val="004A4CAC"/>
    <w:rsid w:val="004A6AEB"/>
    <w:rsid w:val="004B1C72"/>
    <w:rsid w:val="004B2851"/>
    <w:rsid w:val="004B7C01"/>
    <w:rsid w:val="004C7C3C"/>
    <w:rsid w:val="004D08A6"/>
    <w:rsid w:val="004D249C"/>
    <w:rsid w:val="004D2A09"/>
    <w:rsid w:val="004D3B3C"/>
    <w:rsid w:val="004D604B"/>
    <w:rsid w:val="004D63D9"/>
    <w:rsid w:val="004D7B9D"/>
    <w:rsid w:val="004E1310"/>
    <w:rsid w:val="004E31C8"/>
    <w:rsid w:val="004E602D"/>
    <w:rsid w:val="004F06F1"/>
    <w:rsid w:val="004F46E4"/>
    <w:rsid w:val="00503566"/>
    <w:rsid w:val="005051B9"/>
    <w:rsid w:val="0050607F"/>
    <w:rsid w:val="005065AA"/>
    <w:rsid w:val="0051039E"/>
    <w:rsid w:val="00510662"/>
    <w:rsid w:val="005116D1"/>
    <w:rsid w:val="00513B10"/>
    <w:rsid w:val="00514EB9"/>
    <w:rsid w:val="005156D7"/>
    <w:rsid w:val="005162DF"/>
    <w:rsid w:val="005225A0"/>
    <w:rsid w:val="005303AE"/>
    <w:rsid w:val="00537234"/>
    <w:rsid w:val="00540E52"/>
    <w:rsid w:val="00542C9E"/>
    <w:rsid w:val="005449FE"/>
    <w:rsid w:val="0055123C"/>
    <w:rsid w:val="00551533"/>
    <w:rsid w:val="00551D3C"/>
    <w:rsid w:val="005534EE"/>
    <w:rsid w:val="0055513A"/>
    <w:rsid w:val="00556148"/>
    <w:rsid w:val="00556F92"/>
    <w:rsid w:val="00560F19"/>
    <w:rsid w:val="005629A3"/>
    <w:rsid w:val="00563331"/>
    <w:rsid w:val="00565387"/>
    <w:rsid w:val="005707F3"/>
    <w:rsid w:val="0057527E"/>
    <w:rsid w:val="005753CC"/>
    <w:rsid w:val="0057572B"/>
    <w:rsid w:val="00580B06"/>
    <w:rsid w:val="00581555"/>
    <w:rsid w:val="00583FC9"/>
    <w:rsid w:val="005862E5"/>
    <w:rsid w:val="005878E8"/>
    <w:rsid w:val="00593195"/>
    <w:rsid w:val="005950DF"/>
    <w:rsid w:val="00595BCD"/>
    <w:rsid w:val="005A169E"/>
    <w:rsid w:val="005A2594"/>
    <w:rsid w:val="005A4001"/>
    <w:rsid w:val="005A4F9A"/>
    <w:rsid w:val="005A5428"/>
    <w:rsid w:val="005A5F4E"/>
    <w:rsid w:val="005A660C"/>
    <w:rsid w:val="005B1038"/>
    <w:rsid w:val="005B463B"/>
    <w:rsid w:val="005B4ADB"/>
    <w:rsid w:val="005C5D4D"/>
    <w:rsid w:val="005C64A8"/>
    <w:rsid w:val="005D3B40"/>
    <w:rsid w:val="005D5CE0"/>
    <w:rsid w:val="005D66CB"/>
    <w:rsid w:val="005D72B2"/>
    <w:rsid w:val="005E123F"/>
    <w:rsid w:val="005E54CD"/>
    <w:rsid w:val="005F19ED"/>
    <w:rsid w:val="005F3790"/>
    <w:rsid w:val="005F4FDD"/>
    <w:rsid w:val="005F5667"/>
    <w:rsid w:val="005F5FA0"/>
    <w:rsid w:val="005F6243"/>
    <w:rsid w:val="005F6E42"/>
    <w:rsid w:val="005F7F2A"/>
    <w:rsid w:val="006002E6"/>
    <w:rsid w:val="00602F5C"/>
    <w:rsid w:val="00603E94"/>
    <w:rsid w:val="00605100"/>
    <w:rsid w:val="00605736"/>
    <w:rsid w:val="00610502"/>
    <w:rsid w:val="00610756"/>
    <w:rsid w:val="00611D46"/>
    <w:rsid w:val="00611F1A"/>
    <w:rsid w:val="00612DA9"/>
    <w:rsid w:val="00620A16"/>
    <w:rsid w:val="00623A28"/>
    <w:rsid w:val="0062543B"/>
    <w:rsid w:val="00625720"/>
    <w:rsid w:val="0062702B"/>
    <w:rsid w:val="0063097B"/>
    <w:rsid w:val="00633854"/>
    <w:rsid w:val="00637ACE"/>
    <w:rsid w:val="00641089"/>
    <w:rsid w:val="00642262"/>
    <w:rsid w:val="00645633"/>
    <w:rsid w:val="00646BC5"/>
    <w:rsid w:val="00647BAB"/>
    <w:rsid w:val="00652310"/>
    <w:rsid w:val="00652A0C"/>
    <w:rsid w:val="00652C03"/>
    <w:rsid w:val="0065539B"/>
    <w:rsid w:val="006558E9"/>
    <w:rsid w:val="006633A4"/>
    <w:rsid w:val="006638A6"/>
    <w:rsid w:val="00663FFB"/>
    <w:rsid w:val="00664252"/>
    <w:rsid w:val="006665C5"/>
    <w:rsid w:val="00667E47"/>
    <w:rsid w:val="00671771"/>
    <w:rsid w:val="00675B17"/>
    <w:rsid w:val="00677190"/>
    <w:rsid w:val="006772D9"/>
    <w:rsid w:val="00677D6D"/>
    <w:rsid w:val="00681B38"/>
    <w:rsid w:val="00683478"/>
    <w:rsid w:val="006875AC"/>
    <w:rsid w:val="006876A0"/>
    <w:rsid w:val="00691952"/>
    <w:rsid w:val="00692C38"/>
    <w:rsid w:val="0069397D"/>
    <w:rsid w:val="00694346"/>
    <w:rsid w:val="0069772D"/>
    <w:rsid w:val="006A1CC9"/>
    <w:rsid w:val="006A23B6"/>
    <w:rsid w:val="006A4414"/>
    <w:rsid w:val="006A4E31"/>
    <w:rsid w:val="006A5A52"/>
    <w:rsid w:val="006B0896"/>
    <w:rsid w:val="006B29D5"/>
    <w:rsid w:val="006B3A08"/>
    <w:rsid w:val="006B3B1D"/>
    <w:rsid w:val="006B4B50"/>
    <w:rsid w:val="006B4B8D"/>
    <w:rsid w:val="006B5AF2"/>
    <w:rsid w:val="006B6257"/>
    <w:rsid w:val="006C1E54"/>
    <w:rsid w:val="006C2542"/>
    <w:rsid w:val="006C6A4E"/>
    <w:rsid w:val="006D06D6"/>
    <w:rsid w:val="006D46BB"/>
    <w:rsid w:val="006E1434"/>
    <w:rsid w:val="006E1970"/>
    <w:rsid w:val="006E2DEA"/>
    <w:rsid w:val="006E339E"/>
    <w:rsid w:val="006E387C"/>
    <w:rsid w:val="006E42DD"/>
    <w:rsid w:val="006E4337"/>
    <w:rsid w:val="006E516B"/>
    <w:rsid w:val="006E5A11"/>
    <w:rsid w:val="006F1654"/>
    <w:rsid w:val="006F2382"/>
    <w:rsid w:val="006F5576"/>
    <w:rsid w:val="006F7029"/>
    <w:rsid w:val="007025FC"/>
    <w:rsid w:val="00702A7E"/>
    <w:rsid w:val="007038C4"/>
    <w:rsid w:val="007066CD"/>
    <w:rsid w:val="00707383"/>
    <w:rsid w:val="0071278C"/>
    <w:rsid w:val="007127F7"/>
    <w:rsid w:val="00712D98"/>
    <w:rsid w:val="0071342F"/>
    <w:rsid w:val="0071587A"/>
    <w:rsid w:val="007173D0"/>
    <w:rsid w:val="00717E2F"/>
    <w:rsid w:val="00720D0A"/>
    <w:rsid w:val="0072146A"/>
    <w:rsid w:val="00724A93"/>
    <w:rsid w:val="00733DE9"/>
    <w:rsid w:val="00735D6C"/>
    <w:rsid w:val="007360E0"/>
    <w:rsid w:val="0073691F"/>
    <w:rsid w:val="00736CC7"/>
    <w:rsid w:val="007379C7"/>
    <w:rsid w:val="00740FAA"/>
    <w:rsid w:val="00743076"/>
    <w:rsid w:val="00744713"/>
    <w:rsid w:val="0075073E"/>
    <w:rsid w:val="00751A69"/>
    <w:rsid w:val="007562F1"/>
    <w:rsid w:val="0075769D"/>
    <w:rsid w:val="00761194"/>
    <w:rsid w:val="007634F5"/>
    <w:rsid w:val="00763FB9"/>
    <w:rsid w:val="007656E1"/>
    <w:rsid w:val="00767505"/>
    <w:rsid w:val="00770538"/>
    <w:rsid w:val="00774C1C"/>
    <w:rsid w:val="007759CF"/>
    <w:rsid w:val="007810D0"/>
    <w:rsid w:val="00784DC6"/>
    <w:rsid w:val="00793A27"/>
    <w:rsid w:val="00793E11"/>
    <w:rsid w:val="007962DE"/>
    <w:rsid w:val="00796FAA"/>
    <w:rsid w:val="007A2216"/>
    <w:rsid w:val="007A3945"/>
    <w:rsid w:val="007B121D"/>
    <w:rsid w:val="007B1F9B"/>
    <w:rsid w:val="007B250E"/>
    <w:rsid w:val="007C16E9"/>
    <w:rsid w:val="007C3657"/>
    <w:rsid w:val="007D08EF"/>
    <w:rsid w:val="007D149A"/>
    <w:rsid w:val="007D4BF4"/>
    <w:rsid w:val="007D5188"/>
    <w:rsid w:val="007E1CA8"/>
    <w:rsid w:val="007E5384"/>
    <w:rsid w:val="007E7077"/>
    <w:rsid w:val="007E7DE9"/>
    <w:rsid w:val="007F14F1"/>
    <w:rsid w:val="007F3EA4"/>
    <w:rsid w:val="007F5526"/>
    <w:rsid w:val="007F62B9"/>
    <w:rsid w:val="007F7101"/>
    <w:rsid w:val="00803771"/>
    <w:rsid w:val="00804480"/>
    <w:rsid w:val="00804E92"/>
    <w:rsid w:val="008056DD"/>
    <w:rsid w:val="0080580B"/>
    <w:rsid w:val="00805CB3"/>
    <w:rsid w:val="0081000B"/>
    <w:rsid w:val="00810254"/>
    <w:rsid w:val="0081433C"/>
    <w:rsid w:val="00820AC8"/>
    <w:rsid w:val="00826758"/>
    <w:rsid w:val="00830FE2"/>
    <w:rsid w:val="0083672D"/>
    <w:rsid w:val="00841BAD"/>
    <w:rsid w:val="00843C98"/>
    <w:rsid w:val="00844A16"/>
    <w:rsid w:val="008462A9"/>
    <w:rsid w:val="008524DA"/>
    <w:rsid w:val="0085306A"/>
    <w:rsid w:val="0085408A"/>
    <w:rsid w:val="008602B3"/>
    <w:rsid w:val="00861E7B"/>
    <w:rsid w:val="008623B7"/>
    <w:rsid w:val="00863936"/>
    <w:rsid w:val="00865379"/>
    <w:rsid w:val="00866A50"/>
    <w:rsid w:val="00866DF2"/>
    <w:rsid w:val="00870515"/>
    <w:rsid w:val="00871C2A"/>
    <w:rsid w:val="00873052"/>
    <w:rsid w:val="008764FA"/>
    <w:rsid w:val="00876A55"/>
    <w:rsid w:val="00877A08"/>
    <w:rsid w:val="00882B7E"/>
    <w:rsid w:val="00882C1F"/>
    <w:rsid w:val="00883745"/>
    <w:rsid w:val="00883C11"/>
    <w:rsid w:val="00890CE9"/>
    <w:rsid w:val="00891EF8"/>
    <w:rsid w:val="008966F0"/>
    <w:rsid w:val="008A47E0"/>
    <w:rsid w:val="008A7423"/>
    <w:rsid w:val="008A7459"/>
    <w:rsid w:val="008B036D"/>
    <w:rsid w:val="008B632F"/>
    <w:rsid w:val="008B654E"/>
    <w:rsid w:val="008B6634"/>
    <w:rsid w:val="008C064E"/>
    <w:rsid w:val="008C0EAA"/>
    <w:rsid w:val="008C4BEE"/>
    <w:rsid w:val="008C4E64"/>
    <w:rsid w:val="008C655B"/>
    <w:rsid w:val="008D19C2"/>
    <w:rsid w:val="008D1C04"/>
    <w:rsid w:val="008D696B"/>
    <w:rsid w:val="008E0165"/>
    <w:rsid w:val="008E383C"/>
    <w:rsid w:val="008E516B"/>
    <w:rsid w:val="008E778F"/>
    <w:rsid w:val="008F317D"/>
    <w:rsid w:val="008F3AE5"/>
    <w:rsid w:val="008F72F8"/>
    <w:rsid w:val="008F7947"/>
    <w:rsid w:val="009016A6"/>
    <w:rsid w:val="00904AD9"/>
    <w:rsid w:val="00906899"/>
    <w:rsid w:val="00907AB5"/>
    <w:rsid w:val="009104A6"/>
    <w:rsid w:val="00910583"/>
    <w:rsid w:val="00910830"/>
    <w:rsid w:val="00910B97"/>
    <w:rsid w:val="009122B7"/>
    <w:rsid w:val="00915CC0"/>
    <w:rsid w:val="00917489"/>
    <w:rsid w:val="00917572"/>
    <w:rsid w:val="00920419"/>
    <w:rsid w:val="00920614"/>
    <w:rsid w:val="009335A4"/>
    <w:rsid w:val="00935091"/>
    <w:rsid w:val="00937E6C"/>
    <w:rsid w:val="009432B5"/>
    <w:rsid w:val="00943A3E"/>
    <w:rsid w:val="0095137E"/>
    <w:rsid w:val="00952100"/>
    <w:rsid w:val="009542C2"/>
    <w:rsid w:val="009543F2"/>
    <w:rsid w:val="009626F4"/>
    <w:rsid w:val="00970665"/>
    <w:rsid w:val="009734FD"/>
    <w:rsid w:val="00980DBD"/>
    <w:rsid w:val="0098191C"/>
    <w:rsid w:val="00985984"/>
    <w:rsid w:val="009870BE"/>
    <w:rsid w:val="009956F8"/>
    <w:rsid w:val="00995E05"/>
    <w:rsid w:val="009B1422"/>
    <w:rsid w:val="009B1DA1"/>
    <w:rsid w:val="009B54EA"/>
    <w:rsid w:val="009C068E"/>
    <w:rsid w:val="009C0AF0"/>
    <w:rsid w:val="009C262D"/>
    <w:rsid w:val="009C3F88"/>
    <w:rsid w:val="009C43EA"/>
    <w:rsid w:val="009C4A16"/>
    <w:rsid w:val="009C7713"/>
    <w:rsid w:val="009C7D42"/>
    <w:rsid w:val="009D047B"/>
    <w:rsid w:val="009D49B3"/>
    <w:rsid w:val="009D5161"/>
    <w:rsid w:val="009E069A"/>
    <w:rsid w:val="009E10EE"/>
    <w:rsid w:val="009E4399"/>
    <w:rsid w:val="009E5432"/>
    <w:rsid w:val="009E6566"/>
    <w:rsid w:val="009F1893"/>
    <w:rsid w:val="009F611F"/>
    <w:rsid w:val="009F6A29"/>
    <w:rsid w:val="009F7784"/>
    <w:rsid w:val="00A00C41"/>
    <w:rsid w:val="00A00EA0"/>
    <w:rsid w:val="00A0494D"/>
    <w:rsid w:val="00A0565F"/>
    <w:rsid w:val="00A05DA2"/>
    <w:rsid w:val="00A06AB0"/>
    <w:rsid w:val="00A1028D"/>
    <w:rsid w:val="00A1325A"/>
    <w:rsid w:val="00A1449A"/>
    <w:rsid w:val="00A2323B"/>
    <w:rsid w:val="00A23681"/>
    <w:rsid w:val="00A2484D"/>
    <w:rsid w:val="00A32282"/>
    <w:rsid w:val="00A338D5"/>
    <w:rsid w:val="00A37A0C"/>
    <w:rsid w:val="00A43188"/>
    <w:rsid w:val="00A44E30"/>
    <w:rsid w:val="00A44F1E"/>
    <w:rsid w:val="00A457BF"/>
    <w:rsid w:val="00A4777E"/>
    <w:rsid w:val="00A5030F"/>
    <w:rsid w:val="00A5160B"/>
    <w:rsid w:val="00A5350E"/>
    <w:rsid w:val="00A54E2F"/>
    <w:rsid w:val="00A5541E"/>
    <w:rsid w:val="00A61E88"/>
    <w:rsid w:val="00A62935"/>
    <w:rsid w:val="00A67DB8"/>
    <w:rsid w:val="00A71611"/>
    <w:rsid w:val="00A7194A"/>
    <w:rsid w:val="00A74DD7"/>
    <w:rsid w:val="00A87057"/>
    <w:rsid w:val="00A87D74"/>
    <w:rsid w:val="00A87E7E"/>
    <w:rsid w:val="00A901F0"/>
    <w:rsid w:val="00A90444"/>
    <w:rsid w:val="00A91644"/>
    <w:rsid w:val="00A95AF1"/>
    <w:rsid w:val="00AA5F7C"/>
    <w:rsid w:val="00AB1CAC"/>
    <w:rsid w:val="00AB222A"/>
    <w:rsid w:val="00AB5895"/>
    <w:rsid w:val="00AB62A4"/>
    <w:rsid w:val="00AB71FC"/>
    <w:rsid w:val="00AB79AB"/>
    <w:rsid w:val="00AB7C4D"/>
    <w:rsid w:val="00AC35EA"/>
    <w:rsid w:val="00AC4170"/>
    <w:rsid w:val="00AD1661"/>
    <w:rsid w:val="00AD1C5C"/>
    <w:rsid w:val="00AD49C8"/>
    <w:rsid w:val="00AD7563"/>
    <w:rsid w:val="00AE2D9D"/>
    <w:rsid w:val="00AE3B36"/>
    <w:rsid w:val="00AE45AE"/>
    <w:rsid w:val="00AE5D85"/>
    <w:rsid w:val="00AE5E9C"/>
    <w:rsid w:val="00AF0ADE"/>
    <w:rsid w:val="00AF22E6"/>
    <w:rsid w:val="00AF3E35"/>
    <w:rsid w:val="00AF57B5"/>
    <w:rsid w:val="00AF6261"/>
    <w:rsid w:val="00AF6BFD"/>
    <w:rsid w:val="00AF6F3F"/>
    <w:rsid w:val="00AF7A45"/>
    <w:rsid w:val="00B003EB"/>
    <w:rsid w:val="00B00ADD"/>
    <w:rsid w:val="00B014CD"/>
    <w:rsid w:val="00B03092"/>
    <w:rsid w:val="00B0622F"/>
    <w:rsid w:val="00B0794A"/>
    <w:rsid w:val="00B07ED8"/>
    <w:rsid w:val="00B103AC"/>
    <w:rsid w:val="00B1043E"/>
    <w:rsid w:val="00B12BD4"/>
    <w:rsid w:val="00B12EAF"/>
    <w:rsid w:val="00B14D54"/>
    <w:rsid w:val="00B1511B"/>
    <w:rsid w:val="00B152DC"/>
    <w:rsid w:val="00B22170"/>
    <w:rsid w:val="00B266C3"/>
    <w:rsid w:val="00B31A06"/>
    <w:rsid w:val="00B3273D"/>
    <w:rsid w:val="00B3278B"/>
    <w:rsid w:val="00B360A6"/>
    <w:rsid w:val="00B41DB3"/>
    <w:rsid w:val="00B41DFB"/>
    <w:rsid w:val="00B47D0D"/>
    <w:rsid w:val="00B53EA7"/>
    <w:rsid w:val="00B56764"/>
    <w:rsid w:val="00B569CF"/>
    <w:rsid w:val="00B57069"/>
    <w:rsid w:val="00B64BA1"/>
    <w:rsid w:val="00B65B94"/>
    <w:rsid w:val="00B707F2"/>
    <w:rsid w:val="00B70DB5"/>
    <w:rsid w:val="00B76D87"/>
    <w:rsid w:val="00B8045E"/>
    <w:rsid w:val="00B84008"/>
    <w:rsid w:val="00B85B12"/>
    <w:rsid w:val="00B863BA"/>
    <w:rsid w:val="00B87C14"/>
    <w:rsid w:val="00B87D65"/>
    <w:rsid w:val="00B901AA"/>
    <w:rsid w:val="00B9046E"/>
    <w:rsid w:val="00B907E1"/>
    <w:rsid w:val="00B9366A"/>
    <w:rsid w:val="00B956B9"/>
    <w:rsid w:val="00B96349"/>
    <w:rsid w:val="00BA1DF1"/>
    <w:rsid w:val="00BA5BC2"/>
    <w:rsid w:val="00BB04AC"/>
    <w:rsid w:val="00BB0588"/>
    <w:rsid w:val="00BB0A4F"/>
    <w:rsid w:val="00BB2903"/>
    <w:rsid w:val="00BB377D"/>
    <w:rsid w:val="00BB519B"/>
    <w:rsid w:val="00BC2065"/>
    <w:rsid w:val="00BD14F5"/>
    <w:rsid w:val="00BD1FB9"/>
    <w:rsid w:val="00BD2E1D"/>
    <w:rsid w:val="00BD58F1"/>
    <w:rsid w:val="00BD7B66"/>
    <w:rsid w:val="00BD7BE2"/>
    <w:rsid w:val="00BE4AB1"/>
    <w:rsid w:val="00BF0A4E"/>
    <w:rsid w:val="00BF352F"/>
    <w:rsid w:val="00BF3EBF"/>
    <w:rsid w:val="00BF5C91"/>
    <w:rsid w:val="00C0214C"/>
    <w:rsid w:val="00C029D8"/>
    <w:rsid w:val="00C043DA"/>
    <w:rsid w:val="00C128CE"/>
    <w:rsid w:val="00C13460"/>
    <w:rsid w:val="00C14353"/>
    <w:rsid w:val="00C154FF"/>
    <w:rsid w:val="00C155F1"/>
    <w:rsid w:val="00C17FF9"/>
    <w:rsid w:val="00C216B0"/>
    <w:rsid w:val="00C21C02"/>
    <w:rsid w:val="00C232EC"/>
    <w:rsid w:val="00C24EFC"/>
    <w:rsid w:val="00C25362"/>
    <w:rsid w:val="00C2614E"/>
    <w:rsid w:val="00C352DC"/>
    <w:rsid w:val="00C35ED0"/>
    <w:rsid w:val="00C3664B"/>
    <w:rsid w:val="00C3761C"/>
    <w:rsid w:val="00C412AF"/>
    <w:rsid w:val="00C41692"/>
    <w:rsid w:val="00C419A2"/>
    <w:rsid w:val="00C45E1D"/>
    <w:rsid w:val="00C460D7"/>
    <w:rsid w:val="00C46F87"/>
    <w:rsid w:val="00C51EA6"/>
    <w:rsid w:val="00C533E1"/>
    <w:rsid w:val="00C54BD8"/>
    <w:rsid w:val="00C5605B"/>
    <w:rsid w:val="00C56E2B"/>
    <w:rsid w:val="00C57858"/>
    <w:rsid w:val="00C57926"/>
    <w:rsid w:val="00C601AE"/>
    <w:rsid w:val="00C619D5"/>
    <w:rsid w:val="00C6549F"/>
    <w:rsid w:val="00C71E02"/>
    <w:rsid w:val="00C7625F"/>
    <w:rsid w:val="00C8172C"/>
    <w:rsid w:val="00C81F03"/>
    <w:rsid w:val="00C83A5C"/>
    <w:rsid w:val="00C856F2"/>
    <w:rsid w:val="00C865D8"/>
    <w:rsid w:val="00C9156A"/>
    <w:rsid w:val="00C953D2"/>
    <w:rsid w:val="00C96233"/>
    <w:rsid w:val="00CA0238"/>
    <w:rsid w:val="00CA297E"/>
    <w:rsid w:val="00CA34E1"/>
    <w:rsid w:val="00CA36A2"/>
    <w:rsid w:val="00CA3769"/>
    <w:rsid w:val="00CA43F8"/>
    <w:rsid w:val="00CA5F43"/>
    <w:rsid w:val="00CA7336"/>
    <w:rsid w:val="00CB0680"/>
    <w:rsid w:val="00CB082C"/>
    <w:rsid w:val="00CB1CA3"/>
    <w:rsid w:val="00CB315F"/>
    <w:rsid w:val="00CB39A2"/>
    <w:rsid w:val="00CB4D88"/>
    <w:rsid w:val="00CB7865"/>
    <w:rsid w:val="00CC3385"/>
    <w:rsid w:val="00CC5DCD"/>
    <w:rsid w:val="00CC6767"/>
    <w:rsid w:val="00CC6AB7"/>
    <w:rsid w:val="00CD177D"/>
    <w:rsid w:val="00CD40E5"/>
    <w:rsid w:val="00CD6C7B"/>
    <w:rsid w:val="00CE2D04"/>
    <w:rsid w:val="00CE38E4"/>
    <w:rsid w:val="00CE5404"/>
    <w:rsid w:val="00CF0223"/>
    <w:rsid w:val="00CF3BD0"/>
    <w:rsid w:val="00CF3CB3"/>
    <w:rsid w:val="00CF4F7C"/>
    <w:rsid w:val="00CF5F08"/>
    <w:rsid w:val="00CF754F"/>
    <w:rsid w:val="00D020A3"/>
    <w:rsid w:val="00D02777"/>
    <w:rsid w:val="00D036F2"/>
    <w:rsid w:val="00D03797"/>
    <w:rsid w:val="00D03B3E"/>
    <w:rsid w:val="00D04A49"/>
    <w:rsid w:val="00D074AF"/>
    <w:rsid w:val="00D12B28"/>
    <w:rsid w:val="00D13905"/>
    <w:rsid w:val="00D13F6B"/>
    <w:rsid w:val="00D1790D"/>
    <w:rsid w:val="00D2197C"/>
    <w:rsid w:val="00D235DB"/>
    <w:rsid w:val="00D242EE"/>
    <w:rsid w:val="00D244BE"/>
    <w:rsid w:val="00D248F3"/>
    <w:rsid w:val="00D24E19"/>
    <w:rsid w:val="00D24FDF"/>
    <w:rsid w:val="00D266A4"/>
    <w:rsid w:val="00D31099"/>
    <w:rsid w:val="00D3574B"/>
    <w:rsid w:val="00D35E0B"/>
    <w:rsid w:val="00D40198"/>
    <w:rsid w:val="00D401C2"/>
    <w:rsid w:val="00D43BB7"/>
    <w:rsid w:val="00D45376"/>
    <w:rsid w:val="00D46966"/>
    <w:rsid w:val="00D46C2F"/>
    <w:rsid w:val="00D47B04"/>
    <w:rsid w:val="00D500C4"/>
    <w:rsid w:val="00D51967"/>
    <w:rsid w:val="00D55F33"/>
    <w:rsid w:val="00D61FC5"/>
    <w:rsid w:val="00D62BB0"/>
    <w:rsid w:val="00D665E1"/>
    <w:rsid w:val="00D66F58"/>
    <w:rsid w:val="00D728C1"/>
    <w:rsid w:val="00D81B69"/>
    <w:rsid w:val="00D81D2A"/>
    <w:rsid w:val="00D843F8"/>
    <w:rsid w:val="00D90D01"/>
    <w:rsid w:val="00D952B1"/>
    <w:rsid w:val="00D97030"/>
    <w:rsid w:val="00DA11CF"/>
    <w:rsid w:val="00DA1844"/>
    <w:rsid w:val="00DA1A22"/>
    <w:rsid w:val="00DA3BB3"/>
    <w:rsid w:val="00DA46CA"/>
    <w:rsid w:val="00DA4A33"/>
    <w:rsid w:val="00DA7608"/>
    <w:rsid w:val="00DA78E8"/>
    <w:rsid w:val="00DB1307"/>
    <w:rsid w:val="00DB335C"/>
    <w:rsid w:val="00DB4C36"/>
    <w:rsid w:val="00DC0DCD"/>
    <w:rsid w:val="00DC0FD1"/>
    <w:rsid w:val="00DC22A3"/>
    <w:rsid w:val="00DC4048"/>
    <w:rsid w:val="00DC5227"/>
    <w:rsid w:val="00DC632C"/>
    <w:rsid w:val="00DC6D08"/>
    <w:rsid w:val="00DD016F"/>
    <w:rsid w:val="00DD29CC"/>
    <w:rsid w:val="00DD3FF9"/>
    <w:rsid w:val="00DD5703"/>
    <w:rsid w:val="00DD58A2"/>
    <w:rsid w:val="00DE02FD"/>
    <w:rsid w:val="00DE08D6"/>
    <w:rsid w:val="00DE0949"/>
    <w:rsid w:val="00DE1FC2"/>
    <w:rsid w:val="00DE3B2C"/>
    <w:rsid w:val="00DE6987"/>
    <w:rsid w:val="00DE78AC"/>
    <w:rsid w:val="00DE7C78"/>
    <w:rsid w:val="00DF00DA"/>
    <w:rsid w:val="00E00CAC"/>
    <w:rsid w:val="00E01868"/>
    <w:rsid w:val="00E05E25"/>
    <w:rsid w:val="00E128F8"/>
    <w:rsid w:val="00E12D8D"/>
    <w:rsid w:val="00E148DF"/>
    <w:rsid w:val="00E245B3"/>
    <w:rsid w:val="00E265BC"/>
    <w:rsid w:val="00E273CB"/>
    <w:rsid w:val="00E27FE3"/>
    <w:rsid w:val="00E3442E"/>
    <w:rsid w:val="00E36185"/>
    <w:rsid w:val="00E427EE"/>
    <w:rsid w:val="00E43F8A"/>
    <w:rsid w:val="00E52BBD"/>
    <w:rsid w:val="00E5321B"/>
    <w:rsid w:val="00E55349"/>
    <w:rsid w:val="00E55970"/>
    <w:rsid w:val="00E60A14"/>
    <w:rsid w:val="00E61313"/>
    <w:rsid w:val="00E63ABE"/>
    <w:rsid w:val="00E65132"/>
    <w:rsid w:val="00E65C2A"/>
    <w:rsid w:val="00E6734F"/>
    <w:rsid w:val="00E679FB"/>
    <w:rsid w:val="00E73430"/>
    <w:rsid w:val="00E734A8"/>
    <w:rsid w:val="00E810BA"/>
    <w:rsid w:val="00E821B0"/>
    <w:rsid w:val="00E83761"/>
    <w:rsid w:val="00E838BE"/>
    <w:rsid w:val="00E8498D"/>
    <w:rsid w:val="00E84E51"/>
    <w:rsid w:val="00E85B26"/>
    <w:rsid w:val="00E86A28"/>
    <w:rsid w:val="00E86C38"/>
    <w:rsid w:val="00E87461"/>
    <w:rsid w:val="00E90266"/>
    <w:rsid w:val="00E90629"/>
    <w:rsid w:val="00E92F35"/>
    <w:rsid w:val="00E93DF8"/>
    <w:rsid w:val="00E9619B"/>
    <w:rsid w:val="00EA0685"/>
    <w:rsid w:val="00EA0B78"/>
    <w:rsid w:val="00EA13F4"/>
    <w:rsid w:val="00EA5991"/>
    <w:rsid w:val="00EA6E9C"/>
    <w:rsid w:val="00EA7B1A"/>
    <w:rsid w:val="00EA7D4E"/>
    <w:rsid w:val="00EB37B4"/>
    <w:rsid w:val="00EB3FE1"/>
    <w:rsid w:val="00EB5002"/>
    <w:rsid w:val="00EB77CF"/>
    <w:rsid w:val="00EC088E"/>
    <w:rsid w:val="00EC08D5"/>
    <w:rsid w:val="00EC1B98"/>
    <w:rsid w:val="00EC30F2"/>
    <w:rsid w:val="00EC3231"/>
    <w:rsid w:val="00EC7050"/>
    <w:rsid w:val="00ED14D3"/>
    <w:rsid w:val="00ED3C68"/>
    <w:rsid w:val="00ED5B6E"/>
    <w:rsid w:val="00ED5BF9"/>
    <w:rsid w:val="00EE19CB"/>
    <w:rsid w:val="00EE2869"/>
    <w:rsid w:val="00EE3335"/>
    <w:rsid w:val="00EE43D5"/>
    <w:rsid w:val="00EE6392"/>
    <w:rsid w:val="00EF0243"/>
    <w:rsid w:val="00EF2430"/>
    <w:rsid w:val="00EF3287"/>
    <w:rsid w:val="00EF3BC6"/>
    <w:rsid w:val="00EF6E94"/>
    <w:rsid w:val="00EF7DA6"/>
    <w:rsid w:val="00F03D3B"/>
    <w:rsid w:val="00F07C7B"/>
    <w:rsid w:val="00F110CB"/>
    <w:rsid w:val="00F1421E"/>
    <w:rsid w:val="00F15C76"/>
    <w:rsid w:val="00F206B0"/>
    <w:rsid w:val="00F22994"/>
    <w:rsid w:val="00F2481F"/>
    <w:rsid w:val="00F25EDC"/>
    <w:rsid w:val="00F276CA"/>
    <w:rsid w:val="00F303E9"/>
    <w:rsid w:val="00F31830"/>
    <w:rsid w:val="00F32667"/>
    <w:rsid w:val="00F33A22"/>
    <w:rsid w:val="00F34E90"/>
    <w:rsid w:val="00F35FC2"/>
    <w:rsid w:val="00F37244"/>
    <w:rsid w:val="00F377E9"/>
    <w:rsid w:val="00F37E5E"/>
    <w:rsid w:val="00F42472"/>
    <w:rsid w:val="00F45061"/>
    <w:rsid w:val="00F4614F"/>
    <w:rsid w:val="00F4657E"/>
    <w:rsid w:val="00F47F31"/>
    <w:rsid w:val="00F5125E"/>
    <w:rsid w:val="00F51AFF"/>
    <w:rsid w:val="00F56949"/>
    <w:rsid w:val="00F603AF"/>
    <w:rsid w:val="00F6058B"/>
    <w:rsid w:val="00F6252D"/>
    <w:rsid w:val="00F65D34"/>
    <w:rsid w:val="00F66EFC"/>
    <w:rsid w:val="00F67A45"/>
    <w:rsid w:val="00F70A54"/>
    <w:rsid w:val="00F72933"/>
    <w:rsid w:val="00F73C9B"/>
    <w:rsid w:val="00F73D7F"/>
    <w:rsid w:val="00F7513B"/>
    <w:rsid w:val="00F759BF"/>
    <w:rsid w:val="00F75B23"/>
    <w:rsid w:val="00F773BE"/>
    <w:rsid w:val="00F77877"/>
    <w:rsid w:val="00F80600"/>
    <w:rsid w:val="00F80F20"/>
    <w:rsid w:val="00F81DEE"/>
    <w:rsid w:val="00F835B1"/>
    <w:rsid w:val="00F84AAC"/>
    <w:rsid w:val="00F91F27"/>
    <w:rsid w:val="00F9253F"/>
    <w:rsid w:val="00F94249"/>
    <w:rsid w:val="00F9437A"/>
    <w:rsid w:val="00F94554"/>
    <w:rsid w:val="00F94B1F"/>
    <w:rsid w:val="00F97287"/>
    <w:rsid w:val="00FA05B0"/>
    <w:rsid w:val="00FA0CCA"/>
    <w:rsid w:val="00FA18C1"/>
    <w:rsid w:val="00FA229F"/>
    <w:rsid w:val="00FB11B7"/>
    <w:rsid w:val="00FB1781"/>
    <w:rsid w:val="00FB1FAE"/>
    <w:rsid w:val="00FB40BB"/>
    <w:rsid w:val="00FB6F2D"/>
    <w:rsid w:val="00FB7A2B"/>
    <w:rsid w:val="00FC240E"/>
    <w:rsid w:val="00FC381E"/>
    <w:rsid w:val="00FC589A"/>
    <w:rsid w:val="00FC6CC1"/>
    <w:rsid w:val="00FC6D13"/>
    <w:rsid w:val="00FC7C15"/>
    <w:rsid w:val="00FD0CB9"/>
    <w:rsid w:val="00FD15E4"/>
    <w:rsid w:val="00FD3944"/>
    <w:rsid w:val="00FD6118"/>
    <w:rsid w:val="00FD6958"/>
    <w:rsid w:val="00FD78F3"/>
    <w:rsid w:val="00FE068E"/>
    <w:rsid w:val="00FE06BB"/>
    <w:rsid w:val="00FE1182"/>
    <w:rsid w:val="00FE16C4"/>
    <w:rsid w:val="00FE2482"/>
    <w:rsid w:val="00FE24B5"/>
    <w:rsid w:val="00FE36CB"/>
    <w:rsid w:val="00FE433C"/>
    <w:rsid w:val="00FE5DE9"/>
    <w:rsid w:val="00FF12D5"/>
    <w:rsid w:val="00FF6D43"/>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3936C-6855-4CC3-9DBF-E0B66A6E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C55"/>
    <w:pPr>
      <w:spacing w:after="200" w:line="276" w:lineRule="auto"/>
    </w:pPr>
    <w:rPr>
      <w:rFonts w:ascii="Arial" w:eastAsia="Calibri" w:hAnsi="Arial" w:cs="Times New Roman"/>
      <w:sz w:val="20"/>
    </w:rPr>
  </w:style>
  <w:style w:type="paragraph" w:styleId="Heading1">
    <w:name w:val="heading 1"/>
    <w:basedOn w:val="ListParagraph"/>
    <w:next w:val="Normal"/>
    <w:link w:val="Heading1Char"/>
    <w:uiPriority w:val="9"/>
    <w:qFormat/>
    <w:rsid w:val="00BD1FB9"/>
    <w:pPr>
      <w:numPr>
        <w:numId w:val="2"/>
      </w:numPr>
      <w:spacing w:after="0" w:line="240" w:lineRule="auto"/>
      <w:contextualSpacing w:val="0"/>
      <w:outlineLvl w:val="0"/>
    </w:pPr>
    <w:rPr>
      <w:rFonts w:eastAsiaTheme="minorHAnsi" w:cs="Arial"/>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84C55"/>
    <w:pPr>
      <w:spacing w:after="0" w:line="240" w:lineRule="auto"/>
    </w:pPr>
    <w:rPr>
      <w:rFonts w:eastAsia="Times New Roman" w:cs="Arial"/>
      <w:sz w:val="22"/>
    </w:rPr>
  </w:style>
  <w:style w:type="character" w:customStyle="1" w:styleId="BodyTextChar">
    <w:name w:val="Body Text Char"/>
    <w:basedOn w:val="DefaultParagraphFont"/>
    <w:link w:val="BodyText"/>
    <w:uiPriority w:val="99"/>
    <w:semiHidden/>
    <w:rsid w:val="00184C55"/>
    <w:rPr>
      <w:rFonts w:ascii="Arial" w:eastAsia="Times New Roman" w:hAnsi="Arial" w:cs="Arial"/>
    </w:rPr>
  </w:style>
  <w:style w:type="paragraph" w:styleId="ListParagraph">
    <w:name w:val="List Paragraph"/>
    <w:aliases w:val="List Paragraph1,Numbered Indented Text,Colorful List - Accent 11,Numbered List,Numbered list"/>
    <w:basedOn w:val="Normal"/>
    <w:link w:val="ListParagraphChar"/>
    <w:uiPriority w:val="34"/>
    <w:qFormat/>
    <w:rsid w:val="00184C55"/>
    <w:pPr>
      <w:ind w:left="720"/>
      <w:contextualSpacing/>
    </w:pPr>
  </w:style>
  <w:style w:type="character" w:customStyle="1" w:styleId="ListParagraphChar">
    <w:name w:val="List Paragraph Char"/>
    <w:aliases w:val="List Paragraph1 Char,Numbered Indented Text Char,Colorful List - Accent 11 Char,Numbered List Char,Numbered list Char"/>
    <w:basedOn w:val="DefaultParagraphFont"/>
    <w:link w:val="ListParagraph"/>
    <w:uiPriority w:val="34"/>
    <w:rsid w:val="00184C55"/>
    <w:rPr>
      <w:rFonts w:ascii="Arial" w:eastAsia="Calibri" w:hAnsi="Arial" w:cs="Times New Roman"/>
      <w:sz w:val="20"/>
    </w:rPr>
  </w:style>
  <w:style w:type="paragraph" w:styleId="PlainText">
    <w:name w:val="Plain Text"/>
    <w:basedOn w:val="Normal"/>
    <w:link w:val="PlainTextChar"/>
    <w:uiPriority w:val="99"/>
    <w:rsid w:val="00184C55"/>
    <w:pPr>
      <w:spacing w:after="0" w:line="240" w:lineRule="auto"/>
    </w:pPr>
    <w:rPr>
      <w:rFonts w:ascii="Courier New" w:eastAsia="Times New Roman" w:hAnsi="Courier New" w:cs="Courier New"/>
      <w:szCs w:val="20"/>
      <w:lang w:eastAsia="en-GB"/>
    </w:rPr>
  </w:style>
  <w:style w:type="character" w:customStyle="1" w:styleId="PlainTextChar">
    <w:name w:val="Plain Text Char"/>
    <w:basedOn w:val="DefaultParagraphFont"/>
    <w:link w:val="PlainText"/>
    <w:uiPriority w:val="99"/>
    <w:rsid w:val="00184C55"/>
    <w:rPr>
      <w:rFonts w:ascii="Courier New" w:eastAsia="Times New Roman" w:hAnsi="Courier New" w:cs="Courier New"/>
      <w:sz w:val="20"/>
      <w:szCs w:val="20"/>
      <w:lang w:eastAsia="en-GB"/>
    </w:rPr>
  </w:style>
  <w:style w:type="character" w:styleId="Hyperlink">
    <w:name w:val="Hyperlink"/>
    <w:uiPriority w:val="99"/>
    <w:rsid w:val="00184C55"/>
    <w:rPr>
      <w:rFonts w:cs="Times New Roman"/>
      <w:color w:val="0000FF"/>
      <w:u w:val="single"/>
    </w:rPr>
  </w:style>
  <w:style w:type="paragraph" w:customStyle="1" w:styleId="LCSHeading1">
    <w:name w:val="LCS Heading 1"/>
    <w:basedOn w:val="ListParagraph"/>
    <w:link w:val="LCSHeading1Char"/>
    <w:qFormat/>
    <w:rsid w:val="00184C55"/>
    <w:pPr>
      <w:numPr>
        <w:numId w:val="1"/>
      </w:numPr>
      <w:shd w:val="clear" w:color="auto" w:fill="000000" w:themeFill="text1"/>
    </w:pPr>
    <w:rPr>
      <w:rFonts w:eastAsiaTheme="minorHAnsi" w:cs="Arial"/>
      <w:b/>
      <w:sz w:val="22"/>
    </w:rPr>
  </w:style>
  <w:style w:type="paragraph" w:customStyle="1" w:styleId="LCSHeading2">
    <w:name w:val="LCS Heading 2"/>
    <w:basedOn w:val="Normal"/>
    <w:link w:val="LCSHeading2Char"/>
    <w:qFormat/>
    <w:rsid w:val="00184C55"/>
    <w:pPr>
      <w:numPr>
        <w:ilvl w:val="1"/>
        <w:numId w:val="1"/>
      </w:numPr>
    </w:pPr>
    <w:rPr>
      <w:rFonts w:eastAsiaTheme="minorHAnsi" w:cs="Arial"/>
      <w:b/>
      <w:sz w:val="22"/>
    </w:rPr>
  </w:style>
  <w:style w:type="paragraph" w:customStyle="1" w:styleId="LCSHeading3">
    <w:name w:val="LCS Heading 3"/>
    <w:basedOn w:val="LCSHeading2"/>
    <w:qFormat/>
    <w:rsid w:val="00184C55"/>
    <w:pPr>
      <w:numPr>
        <w:ilvl w:val="2"/>
      </w:numPr>
      <w:tabs>
        <w:tab w:val="num" w:pos="360"/>
        <w:tab w:val="num" w:pos="1800"/>
        <w:tab w:val="num" w:pos="2160"/>
      </w:tabs>
      <w:ind w:left="709" w:hanging="709"/>
    </w:pPr>
    <w:rPr>
      <w:b w:val="0"/>
    </w:rPr>
  </w:style>
  <w:style w:type="character" w:customStyle="1" w:styleId="LCSHeading2Char">
    <w:name w:val="LCS Heading 2 Char"/>
    <w:basedOn w:val="DefaultParagraphFont"/>
    <w:link w:val="LCSHeading2"/>
    <w:rsid w:val="00184C55"/>
    <w:rPr>
      <w:rFonts w:ascii="Arial" w:hAnsi="Arial" w:cs="Arial"/>
      <w:b/>
    </w:rPr>
  </w:style>
  <w:style w:type="paragraph" w:customStyle="1" w:styleId="Default">
    <w:name w:val="Default"/>
    <w:rsid w:val="00184C5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aliases w:val="Table Grid Horizontal"/>
    <w:basedOn w:val="TableNormal"/>
    <w:uiPriority w:val="39"/>
    <w:rsid w:val="003D4FF7"/>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SHeading1Char">
    <w:name w:val="LCS Heading 1 Char"/>
    <w:basedOn w:val="ListParagraphChar"/>
    <w:link w:val="LCSHeading1"/>
    <w:rsid w:val="003D4FF7"/>
    <w:rPr>
      <w:rFonts w:ascii="Arial" w:eastAsia="Calibri" w:hAnsi="Arial" w:cs="Arial"/>
      <w:b/>
      <w:sz w:val="20"/>
      <w:shd w:val="clear" w:color="auto" w:fill="000000" w:themeFill="text1"/>
    </w:rPr>
  </w:style>
  <w:style w:type="character" w:customStyle="1" w:styleId="Heading1Char">
    <w:name w:val="Heading 1 Char"/>
    <w:basedOn w:val="DefaultParagraphFont"/>
    <w:link w:val="Heading1"/>
    <w:uiPriority w:val="9"/>
    <w:rsid w:val="00BD1FB9"/>
    <w:rPr>
      <w:rFonts w:ascii="Arial" w:hAnsi="Arial" w:cs="Arial"/>
      <w:b/>
      <w:color w:val="FFFFFF" w:themeColor="background1"/>
    </w:rPr>
  </w:style>
  <w:style w:type="paragraph" w:styleId="Caption">
    <w:name w:val="caption"/>
    <w:basedOn w:val="Normal"/>
    <w:next w:val="Normal"/>
    <w:uiPriority w:val="35"/>
    <w:unhideWhenUsed/>
    <w:qFormat/>
    <w:rsid w:val="00805CB3"/>
    <w:pPr>
      <w:spacing w:line="240" w:lineRule="auto"/>
    </w:pPr>
    <w:rPr>
      <w:i/>
      <w:iCs/>
      <w:color w:val="44546A" w:themeColor="text2"/>
      <w:sz w:val="18"/>
      <w:szCs w:val="18"/>
    </w:rPr>
  </w:style>
  <w:style w:type="table" w:styleId="PlainTable1">
    <w:name w:val="Plain Table 1"/>
    <w:basedOn w:val="TableNormal"/>
    <w:rsid w:val="006665C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6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C5"/>
    <w:rPr>
      <w:rFonts w:ascii="Segoe UI" w:eastAsia="Calibri" w:hAnsi="Segoe UI" w:cs="Segoe UI"/>
      <w:sz w:val="18"/>
      <w:szCs w:val="18"/>
    </w:rPr>
  </w:style>
  <w:style w:type="paragraph" w:styleId="Header">
    <w:name w:val="header"/>
    <w:basedOn w:val="Normal"/>
    <w:link w:val="HeaderChar"/>
    <w:uiPriority w:val="99"/>
    <w:unhideWhenUsed/>
    <w:rsid w:val="00E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970"/>
    <w:rPr>
      <w:rFonts w:ascii="Arial" w:eastAsia="Calibri" w:hAnsi="Arial" w:cs="Times New Roman"/>
      <w:sz w:val="20"/>
    </w:rPr>
  </w:style>
  <w:style w:type="paragraph" w:styleId="Footer">
    <w:name w:val="footer"/>
    <w:basedOn w:val="Normal"/>
    <w:link w:val="FooterChar"/>
    <w:uiPriority w:val="99"/>
    <w:unhideWhenUsed/>
    <w:rsid w:val="00E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970"/>
    <w:rPr>
      <w:rFonts w:ascii="Arial" w:eastAsia="Calibri" w:hAnsi="Arial" w:cs="Times New Roman"/>
      <w:sz w:val="20"/>
    </w:rPr>
  </w:style>
  <w:style w:type="paragraph" w:styleId="NoSpacing">
    <w:name w:val="No Spacing"/>
    <w:link w:val="NoSpacingChar"/>
    <w:uiPriority w:val="1"/>
    <w:qFormat/>
    <w:rsid w:val="00241AAC"/>
    <w:pPr>
      <w:spacing w:after="0" w:line="240" w:lineRule="auto"/>
    </w:pPr>
    <w:rPr>
      <w:rFonts w:ascii="Arial" w:eastAsia="Calibri" w:hAnsi="Arial" w:cs="Times New Roman"/>
    </w:rPr>
  </w:style>
  <w:style w:type="character" w:customStyle="1" w:styleId="NoSpacingChar">
    <w:name w:val="No Spacing Char"/>
    <w:link w:val="NoSpacing"/>
    <w:uiPriority w:val="1"/>
    <w:rsid w:val="00241AAC"/>
    <w:rPr>
      <w:rFonts w:ascii="Arial" w:eastAsia="Calibri" w:hAnsi="Arial" w:cs="Times New Roman"/>
    </w:rPr>
  </w:style>
  <w:style w:type="character" w:styleId="CommentReference">
    <w:name w:val="annotation reference"/>
    <w:basedOn w:val="DefaultParagraphFont"/>
    <w:uiPriority w:val="99"/>
    <w:semiHidden/>
    <w:unhideWhenUsed/>
    <w:rsid w:val="00A7194A"/>
    <w:rPr>
      <w:sz w:val="16"/>
      <w:szCs w:val="16"/>
    </w:rPr>
  </w:style>
  <w:style w:type="paragraph" w:styleId="CommentText">
    <w:name w:val="annotation text"/>
    <w:basedOn w:val="Normal"/>
    <w:link w:val="CommentTextChar"/>
    <w:uiPriority w:val="99"/>
    <w:unhideWhenUsed/>
    <w:rsid w:val="00A7194A"/>
    <w:pPr>
      <w:spacing w:line="240" w:lineRule="auto"/>
    </w:pPr>
    <w:rPr>
      <w:szCs w:val="20"/>
    </w:rPr>
  </w:style>
  <w:style w:type="character" w:customStyle="1" w:styleId="CommentTextChar">
    <w:name w:val="Comment Text Char"/>
    <w:basedOn w:val="DefaultParagraphFont"/>
    <w:link w:val="CommentText"/>
    <w:uiPriority w:val="99"/>
    <w:rsid w:val="00A7194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7194A"/>
    <w:rPr>
      <w:b/>
      <w:bCs/>
    </w:rPr>
  </w:style>
  <w:style w:type="character" w:customStyle="1" w:styleId="CommentSubjectChar">
    <w:name w:val="Comment Subject Char"/>
    <w:basedOn w:val="CommentTextChar"/>
    <w:link w:val="CommentSubject"/>
    <w:uiPriority w:val="99"/>
    <w:semiHidden/>
    <w:rsid w:val="00A7194A"/>
    <w:rPr>
      <w:rFonts w:ascii="Arial" w:eastAsia="Calibri" w:hAnsi="Arial" w:cs="Times New Roman"/>
      <w:b/>
      <w:bCs/>
      <w:sz w:val="20"/>
      <w:szCs w:val="20"/>
    </w:rPr>
  </w:style>
  <w:style w:type="table" w:styleId="GridTable1Light-Accent5">
    <w:name w:val="Grid Table 1 Light Accent 5"/>
    <w:basedOn w:val="TableNormal"/>
    <w:uiPriority w:val="46"/>
    <w:rsid w:val="0028244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3C9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D46BB"/>
    <w:rPr>
      <w:color w:val="954F72" w:themeColor="followedHyperlink"/>
      <w:u w:val="single"/>
    </w:rPr>
  </w:style>
  <w:style w:type="table" w:styleId="GridTable5Dark-Accent1">
    <w:name w:val="Grid Table 5 Dark Accent 1"/>
    <w:basedOn w:val="TableNormal"/>
    <w:uiPriority w:val="50"/>
    <w:rsid w:val="00DE3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C14353"/>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14353"/>
    <w:pPr>
      <w:spacing w:after="100"/>
    </w:pPr>
  </w:style>
  <w:style w:type="paragraph" w:customStyle="1" w:styleId="Style1">
    <w:name w:val="Style1"/>
    <w:basedOn w:val="Normal"/>
    <w:link w:val="Style1Char"/>
    <w:qFormat/>
    <w:rsid w:val="00C14353"/>
    <w:pPr>
      <w:shd w:val="clear" w:color="auto" w:fill="1F4E79" w:themeFill="accent1" w:themeFillShade="80"/>
      <w:spacing w:after="0"/>
      <w:contextualSpacing/>
    </w:pPr>
    <w:rPr>
      <w:rFonts w:cs="Arial"/>
      <w:b/>
      <w:color w:val="FFFFFF" w:themeColor="background1"/>
      <w:sz w:val="24"/>
      <w:szCs w:val="24"/>
    </w:rPr>
  </w:style>
  <w:style w:type="paragraph" w:customStyle="1" w:styleId="Style2">
    <w:name w:val="Style2"/>
    <w:basedOn w:val="Normal"/>
    <w:link w:val="Style2Char"/>
    <w:qFormat/>
    <w:rsid w:val="00C14353"/>
    <w:pPr>
      <w:shd w:val="clear" w:color="auto" w:fill="5B9BD5" w:themeFill="accent1"/>
      <w:spacing w:after="0"/>
      <w:contextualSpacing/>
    </w:pPr>
    <w:rPr>
      <w:rFonts w:cs="Arial"/>
      <w:b/>
      <w:color w:val="FFFFFF" w:themeColor="background1"/>
      <w:sz w:val="24"/>
      <w:szCs w:val="24"/>
    </w:rPr>
  </w:style>
  <w:style w:type="character" w:customStyle="1" w:styleId="Style1Char">
    <w:name w:val="Style1 Char"/>
    <w:basedOn w:val="DefaultParagraphFont"/>
    <w:link w:val="Style1"/>
    <w:rsid w:val="00C14353"/>
    <w:rPr>
      <w:rFonts w:ascii="Arial" w:eastAsia="Calibri" w:hAnsi="Arial" w:cs="Arial"/>
      <w:b/>
      <w:color w:val="FFFFFF" w:themeColor="background1"/>
      <w:sz w:val="24"/>
      <w:szCs w:val="24"/>
      <w:shd w:val="clear" w:color="auto" w:fill="1F4E79" w:themeFill="accent1" w:themeFillShade="80"/>
    </w:rPr>
  </w:style>
  <w:style w:type="paragraph" w:styleId="TOC2">
    <w:name w:val="toc 2"/>
    <w:basedOn w:val="Normal"/>
    <w:next w:val="Normal"/>
    <w:autoRedefine/>
    <w:uiPriority w:val="39"/>
    <w:unhideWhenUsed/>
    <w:rsid w:val="007E7DE9"/>
    <w:pPr>
      <w:tabs>
        <w:tab w:val="left" w:pos="660"/>
        <w:tab w:val="right" w:leader="dot" w:pos="9016"/>
      </w:tabs>
      <w:spacing w:after="100"/>
    </w:pPr>
  </w:style>
  <w:style w:type="character" w:customStyle="1" w:styleId="Style2Char">
    <w:name w:val="Style2 Char"/>
    <w:basedOn w:val="DefaultParagraphFont"/>
    <w:link w:val="Style2"/>
    <w:rsid w:val="00C14353"/>
    <w:rPr>
      <w:rFonts w:ascii="Arial" w:eastAsia="Calibri" w:hAnsi="Arial" w:cs="Arial"/>
      <w:b/>
      <w:color w:val="FFFFFF" w:themeColor="background1"/>
      <w:sz w:val="24"/>
      <w:szCs w:val="24"/>
      <w:shd w:val="clear" w:color="auto" w:fill="5B9BD5" w:themeFill="accent1"/>
    </w:rPr>
  </w:style>
  <w:style w:type="character" w:customStyle="1" w:styleId="FootnoteTextChar">
    <w:name w:val="Footnote Text Char"/>
    <w:basedOn w:val="DefaultParagraphFont"/>
    <w:link w:val="FootnoteText"/>
    <w:uiPriority w:val="99"/>
    <w:rsid w:val="00B9046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9046E"/>
    <w:pPr>
      <w:spacing w:after="0" w:line="240" w:lineRule="auto"/>
    </w:pPr>
    <w:rPr>
      <w:rFonts w:ascii="Times New Roman" w:eastAsia="Times New Roman" w:hAnsi="Times New Roman"/>
      <w:sz w:val="24"/>
      <w:szCs w:val="24"/>
    </w:rPr>
  </w:style>
  <w:style w:type="character" w:customStyle="1" w:styleId="FootnoteTextChar1">
    <w:name w:val="Footnote Text Char1"/>
    <w:basedOn w:val="DefaultParagraphFont"/>
    <w:uiPriority w:val="99"/>
    <w:semiHidden/>
    <w:rsid w:val="00B9046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9046E"/>
    <w:rPr>
      <w:vertAlign w:val="superscript"/>
    </w:rPr>
  </w:style>
  <w:style w:type="table" w:customStyle="1" w:styleId="GridTable5Dark-Accent11">
    <w:name w:val="Grid Table 5 Dark - Accent 11"/>
    <w:basedOn w:val="TableNormal"/>
    <w:next w:val="GridTable5Dark-Accent1"/>
    <w:uiPriority w:val="50"/>
    <w:rsid w:val="00514E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69397D"/>
    <w:pPr>
      <w:spacing w:after="0" w:line="240" w:lineRule="auto"/>
    </w:pPr>
    <w:rPr>
      <w:rFonts w:ascii="Arial" w:eastAsia="Calibri" w:hAnsi="Arial" w:cs="Times New Roman"/>
      <w:sz w:val="20"/>
    </w:rPr>
  </w:style>
  <w:style w:type="paragraph" w:styleId="NormalWeb">
    <w:name w:val="Normal (Web)"/>
    <w:basedOn w:val="Normal"/>
    <w:uiPriority w:val="99"/>
    <w:unhideWhenUsed/>
    <w:rsid w:val="006A4E3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804E92"/>
    <w:pPr>
      <w:spacing w:after="120"/>
    </w:pPr>
    <w:rPr>
      <w:sz w:val="16"/>
      <w:szCs w:val="16"/>
    </w:rPr>
  </w:style>
  <w:style w:type="character" w:customStyle="1" w:styleId="BodyText3Char">
    <w:name w:val="Body Text 3 Char"/>
    <w:basedOn w:val="DefaultParagraphFont"/>
    <w:link w:val="BodyText3"/>
    <w:uiPriority w:val="99"/>
    <w:semiHidden/>
    <w:rsid w:val="00804E92"/>
    <w:rPr>
      <w:rFonts w:ascii="Arial" w:eastAsia="Calibri" w:hAnsi="Arial" w:cs="Times New Roman"/>
      <w:sz w:val="16"/>
      <w:szCs w:val="16"/>
    </w:rPr>
  </w:style>
  <w:style w:type="paragraph" w:customStyle="1" w:styleId="LightGrid-Accent31">
    <w:name w:val="Light Grid - Accent 31"/>
    <w:basedOn w:val="Normal"/>
    <w:link w:val="LightGrid-Accent3Char"/>
    <w:uiPriority w:val="34"/>
    <w:qFormat/>
    <w:rsid w:val="00633854"/>
    <w:pPr>
      <w:spacing w:after="0" w:line="240" w:lineRule="auto"/>
      <w:ind w:left="720"/>
    </w:pPr>
    <w:rPr>
      <w:rFonts w:ascii="Times New Roman" w:eastAsia="Times New Roman" w:hAnsi="Times New Roman"/>
      <w:sz w:val="24"/>
      <w:szCs w:val="24"/>
      <w:lang w:eastAsia="en-GB"/>
    </w:rPr>
  </w:style>
  <w:style w:type="character" w:customStyle="1" w:styleId="LightGrid-Accent3Char">
    <w:name w:val="Light Grid - Accent 3 Char"/>
    <w:link w:val="LightGrid-Accent31"/>
    <w:uiPriority w:val="34"/>
    <w:rsid w:val="00633854"/>
    <w:rPr>
      <w:rFonts w:ascii="Times New Roman" w:eastAsia="Times New Roman" w:hAnsi="Times New Roman" w:cs="Times New Roman"/>
      <w:sz w:val="24"/>
      <w:szCs w:val="24"/>
      <w:lang w:eastAsia="en-GB"/>
    </w:rPr>
  </w:style>
  <w:style w:type="table" w:customStyle="1" w:styleId="TableGridLight1">
    <w:name w:val="Table Grid Light1"/>
    <w:basedOn w:val="TableNormal"/>
    <w:next w:val="TableGridLight"/>
    <w:uiPriority w:val="40"/>
    <w:rsid w:val="00407F9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07F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5105">
      <w:bodyDiv w:val="1"/>
      <w:marLeft w:val="0"/>
      <w:marRight w:val="0"/>
      <w:marTop w:val="0"/>
      <w:marBottom w:val="0"/>
      <w:divBdr>
        <w:top w:val="none" w:sz="0" w:space="0" w:color="auto"/>
        <w:left w:val="none" w:sz="0" w:space="0" w:color="auto"/>
        <w:bottom w:val="none" w:sz="0" w:space="0" w:color="auto"/>
        <w:right w:val="none" w:sz="0" w:space="0" w:color="auto"/>
      </w:divBdr>
    </w:div>
    <w:div w:id="114057907">
      <w:bodyDiv w:val="1"/>
      <w:marLeft w:val="0"/>
      <w:marRight w:val="0"/>
      <w:marTop w:val="0"/>
      <w:marBottom w:val="0"/>
      <w:divBdr>
        <w:top w:val="none" w:sz="0" w:space="0" w:color="auto"/>
        <w:left w:val="none" w:sz="0" w:space="0" w:color="auto"/>
        <w:bottom w:val="none" w:sz="0" w:space="0" w:color="auto"/>
        <w:right w:val="none" w:sz="0" w:space="0" w:color="auto"/>
      </w:divBdr>
    </w:div>
    <w:div w:id="225847779">
      <w:bodyDiv w:val="1"/>
      <w:marLeft w:val="0"/>
      <w:marRight w:val="0"/>
      <w:marTop w:val="0"/>
      <w:marBottom w:val="0"/>
      <w:divBdr>
        <w:top w:val="none" w:sz="0" w:space="0" w:color="auto"/>
        <w:left w:val="none" w:sz="0" w:space="0" w:color="auto"/>
        <w:bottom w:val="none" w:sz="0" w:space="0" w:color="auto"/>
        <w:right w:val="none" w:sz="0" w:space="0" w:color="auto"/>
      </w:divBdr>
    </w:div>
    <w:div w:id="355278317">
      <w:bodyDiv w:val="1"/>
      <w:marLeft w:val="0"/>
      <w:marRight w:val="0"/>
      <w:marTop w:val="0"/>
      <w:marBottom w:val="0"/>
      <w:divBdr>
        <w:top w:val="none" w:sz="0" w:space="0" w:color="auto"/>
        <w:left w:val="none" w:sz="0" w:space="0" w:color="auto"/>
        <w:bottom w:val="none" w:sz="0" w:space="0" w:color="auto"/>
        <w:right w:val="none" w:sz="0" w:space="0" w:color="auto"/>
      </w:divBdr>
    </w:div>
    <w:div w:id="364326917">
      <w:bodyDiv w:val="1"/>
      <w:marLeft w:val="0"/>
      <w:marRight w:val="0"/>
      <w:marTop w:val="0"/>
      <w:marBottom w:val="0"/>
      <w:divBdr>
        <w:top w:val="none" w:sz="0" w:space="0" w:color="auto"/>
        <w:left w:val="none" w:sz="0" w:space="0" w:color="auto"/>
        <w:bottom w:val="none" w:sz="0" w:space="0" w:color="auto"/>
        <w:right w:val="none" w:sz="0" w:space="0" w:color="auto"/>
      </w:divBdr>
    </w:div>
    <w:div w:id="496463404">
      <w:bodyDiv w:val="1"/>
      <w:marLeft w:val="0"/>
      <w:marRight w:val="0"/>
      <w:marTop w:val="0"/>
      <w:marBottom w:val="0"/>
      <w:divBdr>
        <w:top w:val="none" w:sz="0" w:space="0" w:color="auto"/>
        <w:left w:val="none" w:sz="0" w:space="0" w:color="auto"/>
        <w:bottom w:val="none" w:sz="0" w:space="0" w:color="auto"/>
        <w:right w:val="none" w:sz="0" w:space="0" w:color="auto"/>
      </w:divBdr>
    </w:div>
    <w:div w:id="619800396">
      <w:bodyDiv w:val="1"/>
      <w:marLeft w:val="0"/>
      <w:marRight w:val="0"/>
      <w:marTop w:val="0"/>
      <w:marBottom w:val="0"/>
      <w:divBdr>
        <w:top w:val="none" w:sz="0" w:space="0" w:color="auto"/>
        <w:left w:val="none" w:sz="0" w:space="0" w:color="auto"/>
        <w:bottom w:val="none" w:sz="0" w:space="0" w:color="auto"/>
        <w:right w:val="none" w:sz="0" w:space="0" w:color="auto"/>
      </w:divBdr>
    </w:div>
    <w:div w:id="698048037">
      <w:bodyDiv w:val="1"/>
      <w:marLeft w:val="0"/>
      <w:marRight w:val="0"/>
      <w:marTop w:val="0"/>
      <w:marBottom w:val="0"/>
      <w:divBdr>
        <w:top w:val="none" w:sz="0" w:space="0" w:color="auto"/>
        <w:left w:val="none" w:sz="0" w:space="0" w:color="auto"/>
        <w:bottom w:val="none" w:sz="0" w:space="0" w:color="auto"/>
        <w:right w:val="none" w:sz="0" w:space="0" w:color="auto"/>
      </w:divBdr>
    </w:div>
    <w:div w:id="752899371">
      <w:bodyDiv w:val="1"/>
      <w:marLeft w:val="0"/>
      <w:marRight w:val="0"/>
      <w:marTop w:val="0"/>
      <w:marBottom w:val="0"/>
      <w:divBdr>
        <w:top w:val="none" w:sz="0" w:space="0" w:color="auto"/>
        <w:left w:val="none" w:sz="0" w:space="0" w:color="auto"/>
        <w:bottom w:val="none" w:sz="0" w:space="0" w:color="auto"/>
        <w:right w:val="none" w:sz="0" w:space="0" w:color="auto"/>
      </w:divBdr>
    </w:div>
    <w:div w:id="817190763">
      <w:bodyDiv w:val="1"/>
      <w:marLeft w:val="0"/>
      <w:marRight w:val="0"/>
      <w:marTop w:val="0"/>
      <w:marBottom w:val="0"/>
      <w:divBdr>
        <w:top w:val="none" w:sz="0" w:space="0" w:color="auto"/>
        <w:left w:val="none" w:sz="0" w:space="0" w:color="auto"/>
        <w:bottom w:val="none" w:sz="0" w:space="0" w:color="auto"/>
        <w:right w:val="none" w:sz="0" w:space="0" w:color="auto"/>
      </w:divBdr>
    </w:div>
    <w:div w:id="940376769">
      <w:bodyDiv w:val="1"/>
      <w:marLeft w:val="0"/>
      <w:marRight w:val="0"/>
      <w:marTop w:val="0"/>
      <w:marBottom w:val="0"/>
      <w:divBdr>
        <w:top w:val="none" w:sz="0" w:space="0" w:color="auto"/>
        <w:left w:val="none" w:sz="0" w:space="0" w:color="auto"/>
        <w:bottom w:val="none" w:sz="0" w:space="0" w:color="auto"/>
        <w:right w:val="none" w:sz="0" w:space="0" w:color="auto"/>
      </w:divBdr>
    </w:div>
    <w:div w:id="941644524">
      <w:bodyDiv w:val="1"/>
      <w:marLeft w:val="0"/>
      <w:marRight w:val="0"/>
      <w:marTop w:val="0"/>
      <w:marBottom w:val="0"/>
      <w:divBdr>
        <w:top w:val="none" w:sz="0" w:space="0" w:color="auto"/>
        <w:left w:val="none" w:sz="0" w:space="0" w:color="auto"/>
        <w:bottom w:val="none" w:sz="0" w:space="0" w:color="auto"/>
        <w:right w:val="none" w:sz="0" w:space="0" w:color="auto"/>
      </w:divBdr>
    </w:div>
    <w:div w:id="955718976">
      <w:bodyDiv w:val="1"/>
      <w:marLeft w:val="0"/>
      <w:marRight w:val="0"/>
      <w:marTop w:val="0"/>
      <w:marBottom w:val="0"/>
      <w:divBdr>
        <w:top w:val="none" w:sz="0" w:space="0" w:color="auto"/>
        <w:left w:val="none" w:sz="0" w:space="0" w:color="auto"/>
        <w:bottom w:val="none" w:sz="0" w:space="0" w:color="auto"/>
        <w:right w:val="none" w:sz="0" w:space="0" w:color="auto"/>
      </w:divBdr>
    </w:div>
    <w:div w:id="983000681">
      <w:bodyDiv w:val="1"/>
      <w:marLeft w:val="0"/>
      <w:marRight w:val="0"/>
      <w:marTop w:val="0"/>
      <w:marBottom w:val="0"/>
      <w:divBdr>
        <w:top w:val="none" w:sz="0" w:space="0" w:color="auto"/>
        <w:left w:val="none" w:sz="0" w:space="0" w:color="auto"/>
        <w:bottom w:val="none" w:sz="0" w:space="0" w:color="auto"/>
        <w:right w:val="none" w:sz="0" w:space="0" w:color="auto"/>
      </w:divBdr>
    </w:div>
    <w:div w:id="992223151">
      <w:bodyDiv w:val="1"/>
      <w:marLeft w:val="0"/>
      <w:marRight w:val="0"/>
      <w:marTop w:val="0"/>
      <w:marBottom w:val="0"/>
      <w:divBdr>
        <w:top w:val="none" w:sz="0" w:space="0" w:color="auto"/>
        <w:left w:val="none" w:sz="0" w:space="0" w:color="auto"/>
        <w:bottom w:val="none" w:sz="0" w:space="0" w:color="auto"/>
        <w:right w:val="none" w:sz="0" w:space="0" w:color="auto"/>
      </w:divBdr>
    </w:div>
    <w:div w:id="1105803171">
      <w:bodyDiv w:val="1"/>
      <w:marLeft w:val="0"/>
      <w:marRight w:val="0"/>
      <w:marTop w:val="0"/>
      <w:marBottom w:val="0"/>
      <w:divBdr>
        <w:top w:val="none" w:sz="0" w:space="0" w:color="auto"/>
        <w:left w:val="none" w:sz="0" w:space="0" w:color="auto"/>
        <w:bottom w:val="none" w:sz="0" w:space="0" w:color="auto"/>
        <w:right w:val="none" w:sz="0" w:space="0" w:color="auto"/>
      </w:divBdr>
    </w:div>
    <w:div w:id="1167985791">
      <w:bodyDiv w:val="1"/>
      <w:marLeft w:val="0"/>
      <w:marRight w:val="0"/>
      <w:marTop w:val="0"/>
      <w:marBottom w:val="0"/>
      <w:divBdr>
        <w:top w:val="none" w:sz="0" w:space="0" w:color="auto"/>
        <w:left w:val="none" w:sz="0" w:space="0" w:color="auto"/>
        <w:bottom w:val="none" w:sz="0" w:space="0" w:color="auto"/>
        <w:right w:val="none" w:sz="0" w:space="0" w:color="auto"/>
      </w:divBdr>
    </w:div>
    <w:div w:id="1176071912">
      <w:bodyDiv w:val="1"/>
      <w:marLeft w:val="0"/>
      <w:marRight w:val="0"/>
      <w:marTop w:val="0"/>
      <w:marBottom w:val="0"/>
      <w:divBdr>
        <w:top w:val="none" w:sz="0" w:space="0" w:color="auto"/>
        <w:left w:val="none" w:sz="0" w:space="0" w:color="auto"/>
        <w:bottom w:val="none" w:sz="0" w:space="0" w:color="auto"/>
        <w:right w:val="none" w:sz="0" w:space="0" w:color="auto"/>
      </w:divBdr>
    </w:div>
    <w:div w:id="1181046221">
      <w:bodyDiv w:val="1"/>
      <w:marLeft w:val="0"/>
      <w:marRight w:val="0"/>
      <w:marTop w:val="0"/>
      <w:marBottom w:val="0"/>
      <w:divBdr>
        <w:top w:val="none" w:sz="0" w:space="0" w:color="auto"/>
        <w:left w:val="none" w:sz="0" w:space="0" w:color="auto"/>
        <w:bottom w:val="none" w:sz="0" w:space="0" w:color="auto"/>
        <w:right w:val="none" w:sz="0" w:space="0" w:color="auto"/>
      </w:divBdr>
    </w:div>
    <w:div w:id="1222598111">
      <w:bodyDiv w:val="1"/>
      <w:marLeft w:val="0"/>
      <w:marRight w:val="0"/>
      <w:marTop w:val="0"/>
      <w:marBottom w:val="0"/>
      <w:divBdr>
        <w:top w:val="none" w:sz="0" w:space="0" w:color="auto"/>
        <w:left w:val="none" w:sz="0" w:space="0" w:color="auto"/>
        <w:bottom w:val="none" w:sz="0" w:space="0" w:color="auto"/>
        <w:right w:val="none" w:sz="0" w:space="0" w:color="auto"/>
      </w:divBdr>
    </w:div>
    <w:div w:id="1252204742">
      <w:bodyDiv w:val="1"/>
      <w:marLeft w:val="0"/>
      <w:marRight w:val="0"/>
      <w:marTop w:val="0"/>
      <w:marBottom w:val="0"/>
      <w:divBdr>
        <w:top w:val="none" w:sz="0" w:space="0" w:color="auto"/>
        <w:left w:val="none" w:sz="0" w:space="0" w:color="auto"/>
        <w:bottom w:val="none" w:sz="0" w:space="0" w:color="auto"/>
        <w:right w:val="none" w:sz="0" w:space="0" w:color="auto"/>
      </w:divBdr>
    </w:div>
    <w:div w:id="1306467815">
      <w:bodyDiv w:val="1"/>
      <w:marLeft w:val="0"/>
      <w:marRight w:val="0"/>
      <w:marTop w:val="0"/>
      <w:marBottom w:val="0"/>
      <w:divBdr>
        <w:top w:val="none" w:sz="0" w:space="0" w:color="auto"/>
        <w:left w:val="none" w:sz="0" w:space="0" w:color="auto"/>
        <w:bottom w:val="none" w:sz="0" w:space="0" w:color="auto"/>
        <w:right w:val="none" w:sz="0" w:space="0" w:color="auto"/>
      </w:divBdr>
    </w:div>
    <w:div w:id="1318805993">
      <w:bodyDiv w:val="1"/>
      <w:marLeft w:val="0"/>
      <w:marRight w:val="0"/>
      <w:marTop w:val="0"/>
      <w:marBottom w:val="0"/>
      <w:divBdr>
        <w:top w:val="none" w:sz="0" w:space="0" w:color="auto"/>
        <w:left w:val="none" w:sz="0" w:space="0" w:color="auto"/>
        <w:bottom w:val="none" w:sz="0" w:space="0" w:color="auto"/>
        <w:right w:val="none" w:sz="0" w:space="0" w:color="auto"/>
      </w:divBdr>
    </w:div>
    <w:div w:id="1337880877">
      <w:bodyDiv w:val="1"/>
      <w:marLeft w:val="0"/>
      <w:marRight w:val="0"/>
      <w:marTop w:val="0"/>
      <w:marBottom w:val="0"/>
      <w:divBdr>
        <w:top w:val="none" w:sz="0" w:space="0" w:color="auto"/>
        <w:left w:val="none" w:sz="0" w:space="0" w:color="auto"/>
        <w:bottom w:val="none" w:sz="0" w:space="0" w:color="auto"/>
        <w:right w:val="none" w:sz="0" w:space="0" w:color="auto"/>
      </w:divBdr>
    </w:div>
    <w:div w:id="1354842973">
      <w:bodyDiv w:val="1"/>
      <w:marLeft w:val="0"/>
      <w:marRight w:val="0"/>
      <w:marTop w:val="0"/>
      <w:marBottom w:val="0"/>
      <w:divBdr>
        <w:top w:val="none" w:sz="0" w:space="0" w:color="auto"/>
        <w:left w:val="none" w:sz="0" w:space="0" w:color="auto"/>
        <w:bottom w:val="none" w:sz="0" w:space="0" w:color="auto"/>
        <w:right w:val="none" w:sz="0" w:space="0" w:color="auto"/>
      </w:divBdr>
    </w:div>
    <w:div w:id="1434472883">
      <w:bodyDiv w:val="1"/>
      <w:marLeft w:val="0"/>
      <w:marRight w:val="0"/>
      <w:marTop w:val="0"/>
      <w:marBottom w:val="0"/>
      <w:divBdr>
        <w:top w:val="none" w:sz="0" w:space="0" w:color="auto"/>
        <w:left w:val="none" w:sz="0" w:space="0" w:color="auto"/>
        <w:bottom w:val="none" w:sz="0" w:space="0" w:color="auto"/>
        <w:right w:val="none" w:sz="0" w:space="0" w:color="auto"/>
      </w:divBdr>
    </w:div>
    <w:div w:id="1495413971">
      <w:bodyDiv w:val="1"/>
      <w:marLeft w:val="0"/>
      <w:marRight w:val="0"/>
      <w:marTop w:val="0"/>
      <w:marBottom w:val="0"/>
      <w:divBdr>
        <w:top w:val="none" w:sz="0" w:space="0" w:color="auto"/>
        <w:left w:val="none" w:sz="0" w:space="0" w:color="auto"/>
        <w:bottom w:val="none" w:sz="0" w:space="0" w:color="auto"/>
        <w:right w:val="none" w:sz="0" w:space="0" w:color="auto"/>
      </w:divBdr>
      <w:divsChild>
        <w:div w:id="1538083270">
          <w:marLeft w:val="547"/>
          <w:marRight w:val="0"/>
          <w:marTop w:val="0"/>
          <w:marBottom w:val="0"/>
          <w:divBdr>
            <w:top w:val="none" w:sz="0" w:space="0" w:color="auto"/>
            <w:left w:val="none" w:sz="0" w:space="0" w:color="auto"/>
            <w:bottom w:val="none" w:sz="0" w:space="0" w:color="auto"/>
            <w:right w:val="none" w:sz="0" w:space="0" w:color="auto"/>
          </w:divBdr>
        </w:div>
      </w:divsChild>
    </w:div>
    <w:div w:id="1526365583">
      <w:bodyDiv w:val="1"/>
      <w:marLeft w:val="0"/>
      <w:marRight w:val="0"/>
      <w:marTop w:val="0"/>
      <w:marBottom w:val="0"/>
      <w:divBdr>
        <w:top w:val="none" w:sz="0" w:space="0" w:color="auto"/>
        <w:left w:val="none" w:sz="0" w:space="0" w:color="auto"/>
        <w:bottom w:val="none" w:sz="0" w:space="0" w:color="auto"/>
        <w:right w:val="none" w:sz="0" w:space="0" w:color="auto"/>
      </w:divBdr>
    </w:div>
    <w:div w:id="1598708746">
      <w:bodyDiv w:val="1"/>
      <w:marLeft w:val="0"/>
      <w:marRight w:val="0"/>
      <w:marTop w:val="0"/>
      <w:marBottom w:val="0"/>
      <w:divBdr>
        <w:top w:val="none" w:sz="0" w:space="0" w:color="auto"/>
        <w:left w:val="none" w:sz="0" w:space="0" w:color="auto"/>
        <w:bottom w:val="none" w:sz="0" w:space="0" w:color="auto"/>
        <w:right w:val="none" w:sz="0" w:space="0" w:color="auto"/>
      </w:divBdr>
    </w:div>
    <w:div w:id="1658922952">
      <w:bodyDiv w:val="1"/>
      <w:marLeft w:val="0"/>
      <w:marRight w:val="0"/>
      <w:marTop w:val="0"/>
      <w:marBottom w:val="0"/>
      <w:divBdr>
        <w:top w:val="none" w:sz="0" w:space="0" w:color="auto"/>
        <w:left w:val="none" w:sz="0" w:space="0" w:color="auto"/>
        <w:bottom w:val="none" w:sz="0" w:space="0" w:color="auto"/>
        <w:right w:val="none" w:sz="0" w:space="0" w:color="auto"/>
      </w:divBdr>
    </w:div>
    <w:div w:id="1662851209">
      <w:bodyDiv w:val="1"/>
      <w:marLeft w:val="0"/>
      <w:marRight w:val="0"/>
      <w:marTop w:val="0"/>
      <w:marBottom w:val="0"/>
      <w:divBdr>
        <w:top w:val="none" w:sz="0" w:space="0" w:color="auto"/>
        <w:left w:val="none" w:sz="0" w:space="0" w:color="auto"/>
        <w:bottom w:val="none" w:sz="0" w:space="0" w:color="auto"/>
        <w:right w:val="none" w:sz="0" w:space="0" w:color="auto"/>
      </w:divBdr>
    </w:div>
    <w:div w:id="1714697539">
      <w:bodyDiv w:val="1"/>
      <w:marLeft w:val="0"/>
      <w:marRight w:val="0"/>
      <w:marTop w:val="0"/>
      <w:marBottom w:val="0"/>
      <w:divBdr>
        <w:top w:val="none" w:sz="0" w:space="0" w:color="auto"/>
        <w:left w:val="none" w:sz="0" w:space="0" w:color="auto"/>
        <w:bottom w:val="none" w:sz="0" w:space="0" w:color="auto"/>
        <w:right w:val="none" w:sz="0" w:space="0" w:color="auto"/>
      </w:divBdr>
    </w:div>
    <w:div w:id="1715078653">
      <w:bodyDiv w:val="1"/>
      <w:marLeft w:val="0"/>
      <w:marRight w:val="0"/>
      <w:marTop w:val="0"/>
      <w:marBottom w:val="0"/>
      <w:divBdr>
        <w:top w:val="none" w:sz="0" w:space="0" w:color="auto"/>
        <w:left w:val="none" w:sz="0" w:space="0" w:color="auto"/>
        <w:bottom w:val="none" w:sz="0" w:space="0" w:color="auto"/>
        <w:right w:val="none" w:sz="0" w:space="0" w:color="auto"/>
      </w:divBdr>
    </w:div>
    <w:div w:id="1779249913">
      <w:bodyDiv w:val="1"/>
      <w:marLeft w:val="0"/>
      <w:marRight w:val="0"/>
      <w:marTop w:val="0"/>
      <w:marBottom w:val="0"/>
      <w:divBdr>
        <w:top w:val="none" w:sz="0" w:space="0" w:color="auto"/>
        <w:left w:val="none" w:sz="0" w:space="0" w:color="auto"/>
        <w:bottom w:val="none" w:sz="0" w:space="0" w:color="auto"/>
        <w:right w:val="none" w:sz="0" w:space="0" w:color="auto"/>
      </w:divBdr>
    </w:div>
    <w:div w:id="1841121175">
      <w:bodyDiv w:val="1"/>
      <w:marLeft w:val="0"/>
      <w:marRight w:val="0"/>
      <w:marTop w:val="0"/>
      <w:marBottom w:val="0"/>
      <w:divBdr>
        <w:top w:val="none" w:sz="0" w:space="0" w:color="auto"/>
        <w:left w:val="none" w:sz="0" w:space="0" w:color="auto"/>
        <w:bottom w:val="none" w:sz="0" w:space="0" w:color="auto"/>
        <w:right w:val="none" w:sz="0" w:space="0" w:color="auto"/>
      </w:divBdr>
    </w:div>
    <w:div w:id="1860849980">
      <w:bodyDiv w:val="1"/>
      <w:marLeft w:val="0"/>
      <w:marRight w:val="0"/>
      <w:marTop w:val="0"/>
      <w:marBottom w:val="0"/>
      <w:divBdr>
        <w:top w:val="none" w:sz="0" w:space="0" w:color="auto"/>
        <w:left w:val="none" w:sz="0" w:space="0" w:color="auto"/>
        <w:bottom w:val="none" w:sz="0" w:space="0" w:color="auto"/>
        <w:right w:val="none" w:sz="0" w:space="0" w:color="auto"/>
      </w:divBdr>
    </w:div>
    <w:div w:id="2003700097">
      <w:bodyDiv w:val="1"/>
      <w:marLeft w:val="0"/>
      <w:marRight w:val="0"/>
      <w:marTop w:val="0"/>
      <w:marBottom w:val="0"/>
      <w:divBdr>
        <w:top w:val="none" w:sz="0" w:space="0" w:color="auto"/>
        <w:left w:val="none" w:sz="0" w:space="0" w:color="auto"/>
        <w:bottom w:val="none" w:sz="0" w:space="0" w:color="auto"/>
        <w:right w:val="none" w:sz="0" w:space="0" w:color="auto"/>
      </w:divBdr>
    </w:div>
    <w:div w:id="2011518258">
      <w:bodyDiv w:val="1"/>
      <w:marLeft w:val="0"/>
      <w:marRight w:val="0"/>
      <w:marTop w:val="0"/>
      <w:marBottom w:val="0"/>
      <w:divBdr>
        <w:top w:val="none" w:sz="0" w:space="0" w:color="auto"/>
        <w:left w:val="none" w:sz="0" w:space="0" w:color="auto"/>
        <w:bottom w:val="none" w:sz="0" w:space="0" w:color="auto"/>
        <w:right w:val="none" w:sz="0" w:space="0" w:color="auto"/>
      </w:divBdr>
    </w:div>
    <w:div w:id="2085032102">
      <w:bodyDiv w:val="1"/>
      <w:marLeft w:val="0"/>
      <w:marRight w:val="0"/>
      <w:marTop w:val="0"/>
      <w:marBottom w:val="0"/>
      <w:divBdr>
        <w:top w:val="none" w:sz="0" w:space="0" w:color="auto"/>
        <w:left w:val="none" w:sz="0" w:space="0" w:color="auto"/>
        <w:bottom w:val="none" w:sz="0" w:space="0" w:color="auto"/>
        <w:right w:val="none" w:sz="0" w:space="0" w:color="auto"/>
      </w:divBdr>
    </w:div>
    <w:div w:id="2134442985">
      <w:bodyDiv w:val="1"/>
      <w:marLeft w:val="0"/>
      <w:marRight w:val="0"/>
      <w:marTop w:val="0"/>
      <w:marBottom w:val="0"/>
      <w:divBdr>
        <w:top w:val="none" w:sz="0" w:space="0" w:color="auto"/>
        <w:left w:val="none" w:sz="0" w:space="0" w:color="auto"/>
        <w:bottom w:val="none" w:sz="0" w:space="0" w:color="auto"/>
        <w:right w:val="none" w:sz="0" w:space="0" w:color="auto"/>
      </w:divBdr>
    </w:div>
    <w:div w:id="21431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9" TargetMode="External"/><Relationship Id="rId13" Type="http://schemas.openxmlformats.org/officeDocument/2006/relationships/hyperlink" Target="http://camdenccg.nhs.uk/gps/ltc-care-planning-project.htm" TargetMode="External"/><Relationship Id="rId18" Type="http://schemas.openxmlformats.org/officeDocument/2006/relationships/hyperlink" Target="https://www.nice.org.uk/guidance/CG139" TargetMode="External"/><Relationship Id="rId26" Type="http://schemas.openxmlformats.org/officeDocument/2006/relationships/hyperlink" Target="https://yellowcard.mhra.gov.uk/"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23044/PHE_Routine_Childhood_Immunisation_Schedule_SPRING16.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ps.camdenccg.nhs.uk/practice-management/incident-reporting" TargetMode="External"/><Relationship Id="rId17" Type="http://schemas.openxmlformats.org/officeDocument/2006/relationships/hyperlink" Target="https://gps.camdenccg.nhs.uk/practice-management/enhanced-services/local-enhanced-services/universal-offer" TargetMode="External"/><Relationship Id="rId25" Type="http://schemas.openxmlformats.org/officeDocument/2006/relationships/hyperlink" Target="http://www.npsa.nhs.uk/patientsafety/alerts-and-directives/alerts/oral-methotrexat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mc_training@nhs.net" TargetMode="External"/><Relationship Id="rId20" Type="http://schemas.openxmlformats.org/officeDocument/2006/relationships/hyperlink" Target="mailto:camdenschoolnurses@nhs.net" TargetMode="External"/><Relationship Id="rId29" Type="http://schemas.openxmlformats.org/officeDocument/2006/relationships/hyperlink" Target="https://gps.camdenccg.nhs.uk/practice-management/incident-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nds.camdenccg@nhs.net" TargetMode="External"/><Relationship Id="rId24" Type="http://schemas.openxmlformats.org/officeDocument/2006/relationships/hyperlink" Target="https://www.gov.uk/drug-safety-update/off-label-or-unlicensed-use-of-medicines-prescribers-responsibilities" TargetMode="External"/><Relationship Id="rId32" Type="http://schemas.openxmlformats.org/officeDocument/2006/relationships/hyperlink" Target="mailto:camdenlcs@nhs.net" TargetMode="External"/><Relationship Id="rId5" Type="http://schemas.openxmlformats.org/officeDocument/2006/relationships/webSettings" Target="webSettings.xml"/><Relationship Id="rId15" Type="http://schemas.openxmlformats.org/officeDocument/2006/relationships/hyperlink" Target="mailto:camdenlcs@nhs.net" TargetMode="External"/><Relationship Id="rId23" Type="http://schemas.openxmlformats.org/officeDocument/2006/relationships/hyperlink" Target="https://www.gmc-uk.org/ethical-guidance/ethical-guidance-for-doctors/prescribing-and-managing-medicines-and-devices/prescribing-unlicensed-medicines" TargetMode="External"/><Relationship Id="rId28" Type="http://schemas.openxmlformats.org/officeDocument/2006/relationships/hyperlink" Target="http://ncl-jfc.org.uk/doac-prescribing.html" TargetMode="External"/><Relationship Id="rId36" Type="http://schemas.openxmlformats.org/officeDocument/2006/relationships/theme" Target="theme/theme1.xml"/><Relationship Id="rId10" Type="http://schemas.openxmlformats.org/officeDocument/2006/relationships/hyperlink" Target="mailto:camdenlcs@nhs.net" TargetMode="External"/><Relationship Id="rId19" Type="http://schemas.openxmlformats.org/officeDocument/2006/relationships/hyperlink" Target="mailto:camdenlcs@nhs.net" TargetMode="External"/><Relationship Id="rId31" Type="http://schemas.openxmlformats.org/officeDocument/2006/relationships/hyperlink" Target="https://www.england.nhs.uk/publication/primary-medical-care-policy-and-guidance-manual-pgm/" TargetMode="External"/><Relationship Id="rId4" Type="http://schemas.openxmlformats.org/officeDocument/2006/relationships/settings" Target="settings.xml"/><Relationship Id="rId9" Type="http://schemas.openxmlformats.org/officeDocument/2006/relationships/hyperlink" Target="https://report.nrls.nhs.uk/GP_eForm" TargetMode="External"/><Relationship Id="rId14" Type="http://schemas.openxmlformats.org/officeDocument/2006/relationships/hyperlink" Target="https://gps.camdenccg.nhs.uk/practice-management/enhanced-services/local-enhanced-services/universal-offer" TargetMode="External"/><Relationship Id="rId22" Type="http://schemas.openxmlformats.org/officeDocument/2006/relationships/hyperlink" Target="https://gps.camdenccg.nhs.uk/shared-care" TargetMode="External"/><Relationship Id="rId27" Type="http://schemas.openxmlformats.org/officeDocument/2006/relationships/hyperlink" Target="mailto:camdenlcs@nhs.net" TargetMode="External"/><Relationship Id="rId30" Type="http://schemas.openxmlformats.org/officeDocument/2006/relationships/hyperlink" Target="https://yellowcard.mhra.gov.u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cl-jfc.org.uk/prescribing-guidelines.html" TargetMode="External"/><Relationship Id="rId1" Type="http://schemas.openxmlformats.org/officeDocument/2006/relationships/hyperlink" Target="https://www.england.nhs.uk/wp-content/uploads/2014/03/red-acsc-em-admissions-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BF05-6326-4DB2-962C-6C125CD3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11276</Words>
  <Characters>64275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Cernik, Moira</dc:creator>
  <cp:keywords/>
  <dc:description/>
  <cp:lastModifiedBy>D'Souza, Sarojini</cp:lastModifiedBy>
  <cp:revision>3</cp:revision>
  <cp:lastPrinted>2019-03-14T17:44:00Z</cp:lastPrinted>
  <dcterms:created xsi:type="dcterms:W3CDTF">2020-03-30T13:29:00Z</dcterms:created>
  <dcterms:modified xsi:type="dcterms:W3CDTF">2020-03-30T14:34:00Z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1238220246</vt:i4>
  </property>
</Properties>
</file>